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Italy</w:t>
      </w:r>
      <w:r>
        <w:t xml:space="preserve"> </w:t>
      </w:r>
      <w:r>
        <w:t xml:space="preserve">Milan</w:t>
      </w:r>
    </w:p>
    <w:bookmarkStart w:id="26" w:name="X3420aef27b66541e6d434eaada3f47c1ec97218"/>
    <w:p>
      <w:pPr>
        <w:pStyle w:val="Heading1"/>
      </w:pPr>
      <w:r>
        <w:t xml:space="preserve">Master Thesis: The Role of the Banker in Italy Milan</w:t>
      </w:r>
    </w:p>
    <w:p>
      <w:pPr>
        <w:pStyle w:val="FirstParagraph"/>
      </w:pPr>
      <w:r>
        <w:t xml:space="preserve">This Master Thesis explores the multifaceted role of the banker within the financial ecosystem of Italy, with a particular focus on Milan, a city that has long served as the economic and financial heart of the country. By examining historical, regulatory, and contemporary challenges faced by bankers in this region, this document aims to provide an in-depth analysis of how professional banking practices have evolved to meet the demands of both local and global markets.</w:t>
      </w:r>
    </w:p>
    <w:bookmarkStart w:id="20" w:name="Xcc732a37ed4f270041636db1f22263d87c914df"/>
    <w:p>
      <w:pPr>
        <w:pStyle w:val="Heading2"/>
      </w:pPr>
      <w:r>
        <w:t xml:space="preserve">Historical Context: Banking in Italy Milan</w:t>
      </w:r>
    </w:p>
    <w:p>
      <w:pPr>
        <w:pStyle w:val="FirstParagraph"/>
      </w:pPr>
      <w:r>
        <w:t xml:space="preserve">Milan’s prominence as a financial center dates back to the Renaissance, when it emerged as a hub for trade and commerce. The establishment of banks such as</w:t>
      </w:r>
      <w:r>
        <w:t xml:space="preserve"> </w:t>
      </w:r>
      <w:r>
        <w:rPr>
          <w:bCs/>
          <w:b/>
        </w:rPr>
        <w:t xml:space="preserve">Unicredit</w:t>
      </w:r>
      <w:r>
        <w:t xml:space="preserve"> </w:t>
      </w:r>
      <w:r>
        <w:t xml:space="preserve">and</w:t>
      </w:r>
      <w:r>
        <w:t xml:space="preserve"> </w:t>
      </w:r>
      <w:r>
        <w:rPr>
          <w:bCs/>
          <w:b/>
        </w:rPr>
        <w:t xml:space="preserve">Intesa Sanpaolo</w:t>
      </w:r>
      <w:r>
        <w:t xml:space="preserve">, which have their headquarters or significant operations in Milan, underscores the city’s enduring role in Italy’s economic landscape. Historically, Italian banking was characterized by strong ties to family-owned institutions, a tradition that persists today but has been increasingly influenced by international consolidation and regulatory frameworks like Basel III.</w:t>
      </w:r>
    </w:p>
    <w:p>
      <w:pPr>
        <w:pStyle w:val="BodyText"/>
      </w:pPr>
      <w:r>
        <w:t xml:space="preserve">The banker in this context has historically acted as both a financial intermediary and a custodian of regional economic stability. However, the 2008 global financial crisis and subsequent European debt crisis exposed vulnerabilities in Italy’s banking system, prompting reforms that reshaped the responsibilities of bankers in Milan. This thesis investigates how these changes have redefined their role in managing risk, compliance, and client relationships.</w:t>
      </w:r>
    </w:p>
    <w:bookmarkEnd w:id="20"/>
    <w:bookmarkStart w:id="21" w:name="X2066c0b360d6950bd6c6f964b86c3d668e61036"/>
    <w:p>
      <w:pPr>
        <w:pStyle w:val="Heading2"/>
      </w:pPr>
      <w:r>
        <w:t xml:space="preserve">The Modern Banker: Responsibilities and Challenges</w:t>
      </w:r>
    </w:p>
    <w:p>
      <w:pPr>
        <w:pStyle w:val="FirstParagraph"/>
      </w:pPr>
      <w:r>
        <w:t xml:space="preserve">In contemporary Italy Milan, the banker operates within a complex web of national laws, European Union directives, and global financial standards. Key responsibilities include managing credit portfolios for local industries such as fashion (e.g.,</w:t>
      </w:r>
      <w:r>
        <w:t xml:space="preserve"> </w:t>
      </w:r>
      <w:r>
        <w:rPr>
          <w:bCs/>
          <w:b/>
        </w:rPr>
        <w:t xml:space="preserve">LVMH</w:t>
      </w:r>
      <w:r>
        <w:t xml:space="preserve"> </w:t>
      </w:r>
      <w:r>
        <w:t xml:space="preserve">and</w:t>
      </w:r>
      <w:r>
        <w:t xml:space="preserve"> </w:t>
      </w:r>
      <w:r>
        <w:rPr>
          <w:bCs/>
          <w:b/>
        </w:rPr>
        <w:t xml:space="preserve">Prada</w:t>
      </w:r>
      <w:r>
        <w:t xml:space="preserve">), manufacturing, and technology sectors. Additionally, bankers must navigate stringent anti-money laundering (AML) regulations imposed by the Italian Financial Authority (</w:t>
      </w:r>
      <w:r>
        <w:rPr>
          <w:iCs/>
          <w:i/>
        </w:rPr>
        <w:t xml:space="preserve">Banca d’Italia</w:t>
      </w:r>
      <w:r>
        <w:t xml:space="preserve">) and the EU’s Fourth Anti-Money Laundering Directive.</w:t>
      </w:r>
    </w:p>
    <w:p>
      <w:pPr>
        <w:pStyle w:val="BodyText"/>
      </w:pPr>
      <w:r>
        <w:t xml:space="preserve">The rise of fintech innovation has further transformed the banker’s role. Digital platforms and robo-advisors now compete with traditional banking services, necessitating a shift toward customer-centric models. For example, Milan-based banks have begun integrating AI-driven solutions for personalized financial planning and fraud detection. This thesis analyzes how such technological advancements have altered the skills required of bankers in Italy Milan.</w:t>
      </w:r>
    </w:p>
    <w:bookmarkEnd w:id="21"/>
    <w:bookmarkStart w:id="22" w:name="regulatory-and-ethical-considerations"/>
    <w:p>
      <w:pPr>
        <w:pStyle w:val="Heading2"/>
      </w:pPr>
      <w:r>
        <w:t xml:space="preserve">Regulatory and Ethical Considerations</w:t>
      </w:r>
    </w:p>
    <w:p>
      <w:pPr>
        <w:pStyle w:val="FirstParagraph"/>
      </w:pPr>
      <w:r>
        <w:t xml:space="preserve">Italy’s regulatory environment poses unique challenges for bankers in Milan. The Bank of Italy enforces strict capital adequacy ratios, while Italian law mandates transparency in lending practices to prevent systemic risks. These requirements are compounded by the need to align with European Central Bank (ECB) policies, such as quantitative easing and negative interest rates, which have impacted profit margins and client expectations.</w:t>
      </w:r>
    </w:p>
    <w:p>
      <w:pPr>
        <w:pStyle w:val="BodyText"/>
      </w:pPr>
      <w:r>
        <w:t xml:space="preserve">Ethically, bankers in Milan must balance profitability with social responsibility. Initiatives such as green financing for sustainable projects in Lombardy or supporting small businesses through state-backed loan programs highlight the evolving priorities of Italian banks. This thesis evaluates how ethical considerations influence decision-making processes within Milan’s banking sector.</w:t>
      </w:r>
    </w:p>
    <w:bookmarkEnd w:id="22"/>
    <w:bookmarkStart w:id="23" w:name="case-studies-bankers-in-action"/>
    <w:p>
      <w:pPr>
        <w:pStyle w:val="Heading2"/>
      </w:pPr>
      <w:r>
        <w:t xml:space="preserve">Case Studies: Bankers in Action</w:t>
      </w:r>
    </w:p>
    <w:p>
      <w:pPr>
        <w:pStyle w:val="FirstParagraph"/>
      </w:pPr>
      <w:r>
        <w:t xml:space="preserve">To illustrate the practical implications of these challenges, this section examines two case studies. First, the role of</w:t>
      </w:r>
      <w:r>
        <w:t xml:space="preserve"> </w:t>
      </w:r>
      <w:r>
        <w:rPr>
          <w:bCs/>
          <w:b/>
        </w:rPr>
        <w:t xml:space="preserve">Intesa Sanpaolo</w:t>
      </w:r>
      <w:r>
        <w:t xml:space="preserve"> </w:t>
      </w:r>
      <w:r>
        <w:t xml:space="preserve">in facilitating public-private partnerships for infrastructure projects in Lombardy. Second, how Unicredit has adapted to serve Milan’s dynamic startup ecosystem through venture capital and innovation grants.</w:t>
      </w:r>
    </w:p>
    <w:p>
      <w:pPr>
        <w:pStyle w:val="BodyText"/>
      </w:pPr>
      <w:r>
        <w:t xml:space="preserve">These examples underscore the banker’s dual role as a financial strategist and community enabler. By fostering collaborations between local entrepreneurs and international investors, Milan-based bankers contribute to the city’s reputation as a global innovation hub.</w:t>
      </w:r>
    </w:p>
    <w:bookmarkEnd w:id="23"/>
    <w:bookmarkStart w:id="24" w:name="X10f4c9d091a5d3d1b650e5bfe8e5065a0b213db"/>
    <w:p>
      <w:pPr>
        <w:pStyle w:val="Heading2"/>
      </w:pPr>
      <w:r>
        <w:t xml:space="preserve">Future Outlook: The Banker in a Globalized World</w:t>
      </w:r>
    </w:p>
    <w:p>
      <w:pPr>
        <w:pStyle w:val="FirstParagraph"/>
      </w:pPr>
      <w:r>
        <w:t xml:space="preserve">The future of banking in Italy Milan hinges on adaptability to emerging trends such as cryptocurrency regulation, climate finance, and geopolitical uncertainties. As part of the EU but distinct in its economic structure, Italy’s banks must navigate these complexities while maintaining their competitive edge. This thesis concludes with recommendations for how bankers can leverage education, cross-border collaboration, and ethical innovation to thrive in this environment.</w:t>
      </w:r>
    </w:p>
    <w:bookmarkEnd w:id="24"/>
    <w:bookmarkStart w:id="25" w:name="conclusion"/>
    <w:p>
      <w:pPr>
        <w:pStyle w:val="Heading2"/>
      </w:pPr>
      <w:r>
        <w:t xml:space="preserve">Conclusion</w:t>
      </w:r>
    </w:p>
    <w:p>
      <w:pPr>
        <w:pStyle w:val="FirstParagraph"/>
      </w:pPr>
      <w:r>
        <w:t xml:space="preserve">In summary, the banker in Italy Milan occupies a pivotal position at the intersection of tradition and modernity. Through rigorous compliance with regulations, innovative use of technology, and commitment to ethical practices, they continue to shape the financial future of one of Europe’s most dynamic cities. This Master Thesis provides a comprehensive overview of their evolving role while highlighting opportunities for further research into sustainable banking models and digital transformation in Italy.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Italy Milan</dc:title>
  <dc:creator/>
  <dc:language>en</dc:language>
  <cp:keywords/>
  <dcterms:created xsi:type="dcterms:W3CDTF">2026-07-21T08:21:08Z</dcterms:created>
  <dcterms:modified xsi:type="dcterms:W3CDTF">2026-07-21T08:21:08Z</dcterms:modified>
</cp:coreProperties>
</file>

<file path=docProps/custom.xml><?xml version="1.0" encoding="utf-8"?>
<Properties xmlns="http://schemas.openxmlformats.org/officeDocument/2006/custom-properties" xmlns:vt="http://schemas.openxmlformats.org/officeDocument/2006/docPropsVTypes"/>
</file>