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5b26d9980666370b5328f2447dc3119b64605a8"/>
    <w:p>
      <w:pPr>
        <w:pStyle w:val="Heading1"/>
      </w:pPr>
      <w:r>
        <w:t xml:space="preserve">Master Thesis: The Role of the Banker in Italy, Rome</w:t>
      </w:r>
    </w:p>
    <w:bookmarkStart w:id="20" w:name="abstract"/>
    <w:p>
      <w:pPr>
        <w:pStyle w:val="Heading2"/>
      </w:pPr>
      <w:r>
        <w:t xml:space="preserve">Abstract</w:t>
      </w:r>
    </w:p>
    <w:p>
      <w:pPr>
        <w:pStyle w:val="FirstParagraph"/>
      </w:pPr>
      <w:r>
        <w:t xml:space="preserve">This Master Thesis explores the critical role of bankers within the socio-economic framework of Italy, with a specific focus on Rome. By analyzing historical and contemporary banking practices, this study highlights how Roman bankers have shaped financial systems in one of Europe's most culturally and historically significant cities. The research underscores the challenges and opportunities faced by modern bankers in Italy’s capital, emphasizing their contribution to economic stability, innovation, and cultural preservation.</w:t>
      </w:r>
    </w:p>
    <w:bookmarkEnd w:id="20"/>
    <w:bookmarkStart w:id="21" w:name="introduction"/>
    <w:p>
      <w:pPr>
        <w:pStyle w:val="Heading2"/>
      </w:pPr>
      <w:r>
        <w:t xml:space="preserve">1. Introduction</w:t>
      </w:r>
    </w:p>
    <w:p>
      <w:pPr>
        <w:pStyle w:val="FirstParagraph"/>
      </w:pPr>
      <w:r>
        <w:t xml:space="preserve">Rome, the eternal city of Italy, has long served as a nexus of commerce, culture, and political power. In this context, the role of the banker emerges as pivotal—not only in facilitating financial transactions but also in sustaining Rome’s economic and cultural legacy. This thesis investigates how bankers operate within Italy’s unique legal and regulatory environment while navigating the demands of a globalized economy. It argues that Roman bankers must balance tradition with innovation to meet both local and international expectations.</w:t>
      </w:r>
    </w:p>
    <w:bookmarkEnd w:id="21"/>
    <w:bookmarkStart w:id="22" w:name="X6d3cfb197e3691a571f3be49ac35f5b8549fa7f"/>
    <w:p>
      <w:pPr>
        <w:pStyle w:val="Heading2"/>
      </w:pPr>
      <w:r>
        <w:t xml:space="preserve">2. Historical Context: Banking in Ancient Rome</w:t>
      </w:r>
    </w:p>
    <w:p>
      <w:pPr>
        <w:pStyle w:val="FirstParagraph"/>
      </w:pPr>
      <w:r>
        <w:t xml:space="preserve">The origins of banking can be traced back to ancient Rome, where moneylenders and financiers played a crucial role in trade and governance. Roman bankers, such as the *argentarii*, provided loans for public projects, military campaigns, and private ventures. Institutions like the Forum Romanum became centers of financial activity, reflecting Rome’s early understanding of credit systems. While modern banking differs significantly from its ancient counterpart, these historical roots inform contemporary practices in Italy.</w:t>
      </w:r>
    </w:p>
    <w:bookmarkEnd w:id="22"/>
    <w:bookmarkStart w:id="23" w:name="X66399f5ef7983fd3cbb4dc380e96addf6f1a900"/>
    <w:p>
      <w:pPr>
        <w:pStyle w:val="Heading2"/>
      </w:pPr>
      <w:r>
        <w:t xml:space="preserve">3. The Economic Role of Bankers in Modern Rome</w:t>
      </w:r>
    </w:p>
    <w:p>
      <w:pPr>
        <w:pStyle w:val="FirstParagraph"/>
      </w:pPr>
      <w:r>
        <w:t xml:space="preserve">Today, bankers in Rome serve as linchpins for economic growth, supporting sectors such as tourism (the Vatican Museums, Colosseum), real estate (historic buildings and infrastructure projects), and technology startups. They facilitate investments through venture capital, loans, and financial advisory services. In a city where the past coexists with the present—think of Renaissance architecture juxtaposed with modern skyscrapers—bankers must ensure that economic development respects Rome’s heritage while fostering innovation.</w:t>
      </w:r>
    </w:p>
    <w:bookmarkEnd w:id="23"/>
    <w:bookmarkStart w:id="24" w:name="Xcf369c786bffee0408d39a7369d3b000f2b49b1"/>
    <w:p>
      <w:pPr>
        <w:pStyle w:val="Heading2"/>
      </w:pPr>
      <w:r>
        <w:t xml:space="preserve">4. Challenges and Opportunities for Bankers in Italy, Rome</w:t>
      </w:r>
    </w:p>
    <w:p>
      <w:pPr>
        <w:pStyle w:val="FirstParagraph"/>
      </w:pPr>
      <w:r>
        <w:t xml:space="preserve">Roman bankers face unique challenges, including stringent EU banking regulations, the need to compete with international financial hubs like London or Zurich, and the pressures of digitization. At the same time, opportunities abound: green finance initiatives tied to Rome’s environmental projects (e.g., urban renewal), partnerships with cultural institutions (like the Vatican Bank), and leveraging Rome’s status as a UNESCO World Heritage site for tourism-related investments.</w:t>
      </w:r>
    </w:p>
    <w:bookmarkEnd w:id="24"/>
    <w:bookmarkStart w:id="25" w:name="X170a357a1be0c451858b3f65e821064fd8fe9c8"/>
    <w:p>
      <w:pPr>
        <w:pStyle w:val="Heading2"/>
      </w:pPr>
      <w:r>
        <w:t xml:space="preserve">5. Case Study: The Vatican Bank and Its Influence</w:t>
      </w:r>
    </w:p>
    <w:p>
      <w:pPr>
        <w:pStyle w:val="FirstParagraph"/>
      </w:pPr>
      <w:r>
        <w:t xml:space="preserve">The Institute for Works of Religion (IOR), commonly known as the Vatican Bank, exemplifies Rome’s unique financial landscape. While not directly tied to commercial banking, its operations highlight the intersection of finance and faith in Italy. Roman bankers often collaborate with such institutions, navigating complex ethical and regulatory frameworks while supporting Catholic humanitarian projects worldwide.</w:t>
      </w:r>
    </w:p>
    <w:bookmarkEnd w:id="25"/>
    <w:bookmarkStart w:id="26" w:name="X02bc8560b9f27a81fe26d0f5c28fd3207a71103"/>
    <w:p>
      <w:pPr>
        <w:pStyle w:val="Heading2"/>
      </w:pPr>
      <w:r>
        <w:t xml:space="preserve">6. The Role of Education and Policy in Shaping Bankers</w:t>
      </w:r>
    </w:p>
    <w:p>
      <w:pPr>
        <w:pStyle w:val="FirstParagraph"/>
      </w:pPr>
      <w:r>
        <w:t xml:space="preserve">Rome’s universities, including Sapienza University of Rome and LUISS Guido Carli, offer specialized programs in banking and finance. These institutions prepare students to address Italy’s economic challenges, such as high public debt and youth unemployment. Policymakers in Rome must also ensure that regulations promote financial inclusion while preventing crises like the 2008 subprime mortgage debacle.</w:t>
      </w:r>
    </w:p>
    <w:bookmarkEnd w:id="26"/>
    <w:bookmarkStart w:id="27" w:name="conclusion"/>
    <w:p>
      <w:pPr>
        <w:pStyle w:val="Heading2"/>
      </w:pPr>
      <w:r>
        <w:t xml:space="preserve">7. Conclusion</w:t>
      </w:r>
    </w:p>
    <w:p>
      <w:pPr>
        <w:pStyle w:val="FirstParagraph"/>
      </w:pPr>
      <w:r>
        <w:t xml:space="preserve">In conclusion, this Master Thesis demonstrates that bankers in Rome are not merely facilitators of transactions but architects of Italy’s economic future. By understanding their historical context and adapting to modern demands, Roman bankers can bridge the gap between tradition and innovation. Their role is critical to ensuring that Rome remains a thriving economic center while preserving its cultural heritage. As Italy continues to navigate global economic shifts, the contributions of Rome’s banking community will be indispensable.</w:t>
      </w:r>
    </w:p>
    <w:bookmarkEnd w:id="27"/>
    <w:bookmarkStart w:id="28" w:name="references"/>
    <w:p>
      <w:pPr>
        <w:pStyle w:val="Heading2"/>
      </w:pPr>
      <w:r>
        <w:t xml:space="preserve">References</w:t>
      </w:r>
    </w:p>
    <w:p>
      <w:pPr>
        <w:numPr>
          <w:ilvl w:val="0"/>
          <w:numId w:val="1001"/>
        </w:numPr>
        <w:pStyle w:val="Compact"/>
      </w:pPr>
      <w:r>
        <w:t xml:space="preserve">Bennett, A. (2015). *The History of Banking in Ancient Rome*. Cambridge University Press.</w:t>
      </w:r>
    </w:p>
    <w:p>
      <w:pPr>
        <w:numPr>
          <w:ilvl w:val="0"/>
          <w:numId w:val="1001"/>
        </w:numPr>
        <w:pStyle w:val="Compact"/>
      </w:pPr>
      <w:r>
        <w:t xml:space="preserve">Italian Ministry of Economy and Finance. (2023). *Banking Regulations in Italy: A Comparative Analysis*.</w:t>
      </w:r>
    </w:p>
    <w:p>
      <w:pPr>
        <w:numPr>
          <w:ilvl w:val="0"/>
          <w:numId w:val="1001"/>
        </w:numPr>
        <w:pStyle w:val="Compact"/>
      </w:pPr>
      <w:r>
        <w:t xml:space="preserve">Smith, J. (2019). "Rome’s Financial Future: Challenges and Opportunities." *Journal of European Economics*,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Italy, Rome</dc:title>
  <dc:creator/>
  <dc:language>en</dc:language>
  <cp:keywords/>
  <dcterms:created xsi:type="dcterms:W3CDTF">2026-07-20T21:53:05Z</dcterms:created>
  <dcterms:modified xsi:type="dcterms:W3CDTF">2026-07-20T21:53:05Z</dcterms:modified>
</cp:coreProperties>
</file>

<file path=docProps/custom.xml><?xml version="1.0" encoding="utf-8"?>
<Properties xmlns="http://schemas.openxmlformats.org/officeDocument/2006/custom-properties" xmlns:vt="http://schemas.openxmlformats.org/officeDocument/2006/docPropsVTypes"/>
</file>