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Japan</w:t>
      </w:r>
      <w:r>
        <w:t xml:space="preserve"> </w:t>
      </w:r>
      <w:r>
        <w:t xml:space="preserve">Kyoto</w:t>
      </w:r>
    </w:p>
    <w:p>
      <w:pPr>
        <w:pStyle w:val="FirstParagraph"/>
      </w:pPr>
      <w:r>
        <w:t xml:space="preserve">```html</w:t>
      </w:r>
    </w:p>
    <w:bookmarkStart w:id="26" w:name="Xc469334439ff1ed026f08266eefc0c66ccb1575"/>
    <w:p>
      <w:pPr>
        <w:pStyle w:val="Heading1"/>
      </w:pPr>
      <w:r>
        <w:t xml:space="preserve">Master Thesis: The Role of the Banker in Contemporary Japan Kyoto</w:t>
      </w:r>
    </w:p>
    <w:p>
      <w:pPr>
        <w:pStyle w:val="FirstParagraph"/>
      </w:pPr>
      <w:r>
        <w:t xml:space="preserve">This thesis explores the evolving role of the banker within the economic and cultural landscape of Japan’s Kyoto Prefecture. As a historical and cultural capital, Kyoto has long been a hub for tradition, innovation, and economic activity. However, in modern times, it faces unique challenges that require a nuanced understanding of banking practices tailored to its specific needs. The term</w:t>
      </w:r>
      <w:r>
        <w:t xml:space="preserve"> </w:t>
      </w:r>
      <w:r>
        <w:rPr>
          <w:bCs/>
          <w:b/>
        </w:rPr>
        <w:t xml:space="preserve">Banker</w:t>
      </w:r>
      <w:r>
        <w:t xml:space="preserve">, which historically denoted individuals who managed financial affairs with a sense of duty and integrity, now encompasses a broader spectrum of responsibilities in Japan’s rapidly digitalizing economy. This document analyzes how the</w:t>
      </w:r>
      <w:r>
        <w:t xml:space="preserve"> </w:t>
      </w:r>
      <w:r>
        <w:rPr>
          <w:bCs/>
          <w:b/>
        </w:rPr>
        <w:t xml:space="preserve">Banker</w:t>
      </w:r>
      <w:r>
        <w:t xml:space="preserve"> </w:t>
      </w:r>
      <w:r>
        <w:t xml:space="preserve">in Kyoto navigates these changes while preserving the region’s cultural heritage.</w:t>
      </w:r>
    </w:p>
    <w:bookmarkStart w:id="20" w:name="introduction"/>
    <w:p>
      <w:pPr>
        <w:pStyle w:val="Heading2"/>
      </w:pPr>
      <w:r>
        <w:t xml:space="preserve">1. Introduction</w:t>
      </w:r>
    </w:p>
    <w:p>
      <w:pPr>
        <w:pStyle w:val="FirstParagraph"/>
      </w:pPr>
      <w:r>
        <w:t xml:space="preserve">Kyoto, as one of Japan’s most renowned cities, is not only a center for tourism and academia but also a vital player in the nation’s financial system. The city hosts numerous regional banks and fintech startups that serve both local communities and national markets. This thesis investigates how the</w:t>
      </w:r>
      <w:r>
        <w:t xml:space="preserve"> </w:t>
      </w:r>
      <w:r>
        <w:rPr>
          <w:bCs/>
          <w:b/>
        </w:rPr>
        <w:t xml:space="preserve">Banker</w:t>
      </w:r>
      <w:r>
        <w:t xml:space="preserve"> </w:t>
      </w:r>
      <w:r>
        <w:t xml:space="preserve">in Kyoto balances traditional practices with modern demands, ensuring financial stability while fostering economic growth. The integration of</w:t>
      </w:r>
      <w:r>
        <w:t xml:space="preserve"> </w:t>
      </w:r>
      <w:r>
        <w:rPr>
          <w:bCs/>
          <w:b/>
        </w:rPr>
        <w:t xml:space="preserve">Japan</w:t>
      </w:r>
      <w:r>
        <w:t xml:space="preserve">’s regulatory framework, Kyoto’s cultural identity, and global financial trends forms the core of this study.</w:t>
      </w:r>
    </w:p>
    <w:bookmarkEnd w:id="20"/>
    <w:bookmarkStart w:id="21" w:name="historical-context-banking-in-kyoto"/>
    <w:p>
      <w:pPr>
        <w:pStyle w:val="Heading2"/>
      </w:pPr>
      <w:r>
        <w:t xml:space="preserve">2. Historical Context: Banking in Kyoto</w:t>
      </w:r>
    </w:p>
    <w:p>
      <w:pPr>
        <w:pStyle w:val="FirstParagraph"/>
      </w:pPr>
      <w:r>
        <w:t xml:space="preserve">Kyoto’s banking history dates back to the Edo period (1603–1868), when merchant families established trust-based financial networks to support trade and commerce. These early</w:t>
      </w:r>
      <w:r>
        <w:t xml:space="preserve"> </w:t>
      </w:r>
      <w:r>
        <w:rPr>
          <w:bCs/>
          <w:b/>
        </w:rPr>
        <w:t xml:space="preserve">Bankers</w:t>
      </w:r>
      <w:r>
        <w:t xml:space="preserve"> </w:t>
      </w:r>
      <w:r>
        <w:t xml:space="preserve">operated under a system of personal relationships, which emphasized trust and reputation—a principle still valued today in Kyoto’s banking sector. During the Meiji Restoration (1868–1912), Japan modernized its financial institutions, and Kyoto became a key center for regional banking. However, the post-World War II era saw a shift toward centralized national banks, which diminished Kyoto’s prominence in Japan’s financial hierarchy.</w:t>
      </w:r>
    </w:p>
    <w:bookmarkEnd w:id="21"/>
    <w:bookmarkStart w:id="22" w:name="the-role-of-the-banker-in-modern-kyoto"/>
    <w:p>
      <w:pPr>
        <w:pStyle w:val="Heading2"/>
      </w:pPr>
      <w:r>
        <w:t xml:space="preserve">3. The Role of the Banker in Modern Kyoto</w:t>
      </w:r>
    </w:p>
    <w:p>
      <w:pPr>
        <w:pStyle w:val="FirstParagraph"/>
      </w:pPr>
      <w:r>
        <w:t xml:space="preserve">In contemporary Japan, the</w:t>
      </w:r>
      <w:r>
        <w:t xml:space="preserve"> </w:t>
      </w:r>
      <w:r>
        <w:rPr>
          <w:bCs/>
          <w:b/>
        </w:rPr>
        <w:t xml:space="preserve">Banker</w:t>
      </w:r>
      <w:r>
        <w:t xml:space="preserve"> </w:t>
      </w:r>
      <w:r>
        <w:t xml:space="preserve">is no longer solely a custodian of financial transactions but also a strategic advisor and innovator. In Kyoto, this role is further complicated by the city’s unique socio-economic dynamics. For instance, Kyoto’s aging population and reliance on tourism present distinct challenges for local banks. Bankers in the region must devise solutions to support elderly clients’ financial needs while adapting to declining traditional industries and growing demand for digital banking services.</w:t>
      </w:r>
    </w:p>
    <w:p>
      <w:pPr>
        <w:pStyle w:val="BodyText"/>
      </w:pPr>
      <w:r>
        <w:t xml:space="preserve">Moreover, Kyoto’s cultural heritage influences how</w:t>
      </w:r>
      <w:r>
        <w:t xml:space="preserve"> </w:t>
      </w:r>
      <w:r>
        <w:rPr>
          <w:bCs/>
          <w:b/>
        </w:rPr>
        <w:t xml:space="preserve">Bankers</w:t>
      </w:r>
      <w:r>
        <w:t xml:space="preserve"> </w:t>
      </w:r>
      <w:r>
        <w:t xml:space="preserve">operate. Many institutions prioritize community engagement, offering tailored financial products that align with local values. This includes supporting small businesses tied to Kyoto’s craftsmanship industry or funding sustainable tourism initiatives that preserve the city’s historical sites.</w:t>
      </w:r>
    </w:p>
    <w:bookmarkEnd w:id="22"/>
    <w:bookmarkStart w:id="23" w:name="challenges-and-opportunities"/>
    <w:p>
      <w:pPr>
        <w:pStyle w:val="Heading2"/>
      </w:pPr>
      <w:r>
        <w:t xml:space="preserve">4. Challenges and Opportunities</w:t>
      </w:r>
    </w:p>
    <w:p>
      <w:pPr>
        <w:pStyle w:val="FirstParagraph"/>
      </w:pPr>
      <w:r>
        <w:t xml:space="preserve">The</w:t>
      </w:r>
      <w:r>
        <w:t xml:space="preserve"> </w:t>
      </w:r>
      <w:r>
        <w:rPr>
          <w:bCs/>
          <w:b/>
        </w:rPr>
        <w:t xml:space="preserve">Banker</w:t>
      </w:r>
      <w:r>
        <w:t xml:space="preserve"> </w:t>
      </w:r>
      <w:r>
        <w:t xml:space="preserve">in Kyoto faces several challenges, including competition from national banks and fintech companies offering low-cost digital services. Additionally, Japan’s aging population reduces the labor pool for banking roles, forcing institutions to adopt automation and AI-driven solutions. However, these challenges also present opportunities for innovation.</w:t>
      </w:r>
    </w:p>
    <w:p>
      <w:pPr>
        <w:pStyle w:val="BodyText"/>
      </w:pPr>
      <w:r>
        <w:t xml:space="preserve">Kyoto’s proximity to Osaka and Kyoto’s own tech ecosystem provide a unique advantage. Bankers in the region can collaborate with fintech startups to develop localized financial tools that cater to both traditional and modern clients. For example, digital platforms designed for elderly users or apps that integrate Kyoto’s cultural calendar (e.g., festivals or heritage site visits) into financial planning.</w:t>
      </w:r>
    </w:p>
    <w:bookmarkEnd w:id="23"/>
    <w:bookmarkStart w:id="24" w:name="regulatory-and-cultural-considerations"/>
    <w:p>
      <w:pPr>
        <w:pStyle w:val="Heading2"/>
      </w:pPr>
      <w:r>
        <w:t xml:space="preserve">5. Regulatory and Cultural Considerations</w:t>
      </w:r>
    </w:p>
    <w:p>
      <w:pPr>
        <w:pStyle w:val="FirstParagraph"/>
      </w:pPr>
      <w:r>
        <w:t xml:space="preserve">The Japanese government’s regulatory environment plays a critical role in shaping the activities of</w:t>
      </w:r>
      <w:r>
        <w:t xml:space="preserve"> </w:t>
      </w:r>
      <w:r>
        <w:rPr>
          <w:bCs/>
          <w:b/>
        </w:rPr>
        <w:t xml:space="preserve">Bankers</w:t>
      </w:r>
      <w:r>
        <w:t xml:space="preserve">. In Kyoto, compliance with national regulations such as anti-money laundering (AML) laws and consumer protection policies is essential. However, local banks must also navigate cultural expectations. For instance, maintaining face-to-face interactions with clients—a practice rooted in Kyoto’s emphasis on personal relationships—can enhance trust but may conflict with efficiency-driven digital banking models.</w:t>
      </w:r>
    </w:p>
    <w:p>
      <w:pPr>
        <w:pStyle w:val="BodyText"/>
      </w:pPr>
      <w:r>
        <w:t xml:space="preserve">Cultural preservation in Kyoto also impacts financial decisions. Bankers often prioritize long-term community stability over short-term profits, aligning their strategies with the city’s vision of sustainable development. This approach contrasts with more profit-focused banking practices in Tokyo or other metropolitan areas.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Banker</w:t>
      </w:r>
      <w:r>
        <w:t xml:space="preserve"> </w:t>
      </w:r>
      <w:r>
        <w:t xml:space="preserve">in Kyoto embodies a unique blend of tradition and innovation, navigating a complex interplay between Japan’s national economic trends and the city’s distinct cultural identity. As Kyoto continues to evolve, the role of the banker will remain pivotal in ensuring financial inclusion, technological adaptation, and cultural preservation. This thesis underscores the need for further research into how regional banking practices can serve as models for balancing global modernity with local heritage—particularly in</w:t>
      </w:r>
      <w:r>
        <w:t xml:space="preserve"> </w:t>
      </w:r>
      <w:r>
        <w:rPr>
          <w:bCs/>
          <w:b/>
        </w:rPr>
        <w:t xml:space="preserve">Japan</w:t>
      </w:r>
      <w:r>
        <w:t xml:space="preserve">’s diverse prefectures like Kyoto.</w:t>
      </w:r>
    </w:p>
    <w:p>
      <w:pPr>
        <w:pStyle w:val="BodyText"/>
      </w:pPr>
      <w:r>
        <w:rPr>
          <w:iCs/>
          <w:i/>
        </w:rPr>
        <w:t xml:space="preserve">This Master Thesis highlights the critical importance of understanding the</w:t>
      </w:r>
      <w:r>
        <w:rPr>
          <w:iCs/>
          <w:i/>
        </w:rPr>
        <w:t xml:space="preserve"> </w:t>
      </w:r>
      <w:r>
        <w:rPr>
          <w:bCs/>
          <w:b/>
          <w:iCs/>
          <w:i/>
        </w:rPr>
        <w:t xml:space="preserve">Banker</w:t>
      </w:r>
      <w:r>
        <w:rPr>
          <w:iCs/>
          <w:i/>
        </w:rPr>
        <w:t xml:space="preserve">’s role in shaping Japan’s financial future, with a particular focus on Kyoto as a microcosm of these broader dynamics.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Contemporary Japan Kyoto</dc:title>
  <dc:creator/>
  <dc:language>en</dc:language>
  <cp:keywords/>
  <dcterms:created xsi:type="dcterms:W3CDTF">2026-07-23T05:13:56Z</dcterms:created>
  <dcterms:modified xsi:type="dcterms:W3CDTF">2026-07-23T05:13:56Z</dcterms:modified>
</cp:coreProperties>
</file>

<file path=docProps/custom.xml><?xml version="1.0" encoding="utf-8"?>
<Properties xmlns="http://schemas.openxmlformats.org/officeDocument/2006/custom-properties" xmlns:vt="http://schemas.openxmlformats.org/officeDocument/2006/docPropsVTypes"/>
</file>