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6bdb342eb7af985b54656f264d82b60ca109338"/>
    <w:p>
      <w:pPr>
        <w:pStyle w:val="Heading1"/>
      </w:pPr>
      <w:r>
        <w:t xml:space="preserve">Master Thesis: The Role of the Banker in Japan Osaka</w:t>
      </w:r>
    </w:p>
    <w:bookmarkStart w:id="20" w:name="abstract"/>
    <w:p>
      <w:pPr>
        <w:pStyle w:val="Heading2"/>
      </w:pPr>
      <w:r>
        <w:t xml:space="preserve">Abstract</w:t>
      </w:r>
    </w:p>
    <w:p>
      <w:pPr>
        <w:pStyle w:val="FirstParagraph"/>
      </w:pPr>
      <w:r>
        <w:t xml:space="preserve">This Master Thesis explores the evolving role of bankers within the financial landscape of Japan, with a specific focus on Osaka. As one of Japan's most economically dynamic cities and a key financial hub, Osaka presents unique opportunities and challenges for bankers operating in both traditional and modern financial systems. The thesis examines how banks in Osaka adapt to global economic trends, regulatory frameworks, and technological advancements while maintaining cultural relevance in a society that values stability and long-term relationships. Through case studies of major banks such as Mizuho Bank, Sumitomo Mitsui Banking Corporation (SMBC), and regional institutions, this research highlights the strategic importance of bankers in fostering economic growth, managing risks, and supporting small-to-medium enterprises (SMEs) in Osaka. The study also addresses the intersection of banking practices with Japan's aging population and its implications for financial services innovation.</w:t>
      </w:r>
    </w:p>
    <w:bookmarkEnd w:id="20"/>
    <w:bookmarkStart w:id="21" w:name="introduction"/>
    <w:p>
      <w:pPr>
        <w:pStyle w:val="Heading2"/>
      </w:pPr>
      <w:r>
        <w:t xml:space="preserve">Introduction</w:t>
      </w:r>
    </w:p>
    <w:p>
      <w:pPr>
        <w:pStyle w:val="FirstParagraph"/>
      </w:pPr>
      <w:r>
        <w:t xml:space="preserve">The role of the banker has historically been central to economic development, acting as a bridge between savers and investors while managing risks associated with lending and investment. In Japan, where the financial system is deeply intertwined with cultural values such as trust, hierarchy, and long-term planning, bankers hold a unique position of influence. Osaka, often referred to as Japan's "second capital," serves as a critical nexus for commerce, technology, and finance in western Japan. This Master Thesis investigates how bankers in Osaka navigate the complexities of a rapidly changing global economy while adhering to traditional Japanese business practices. The research emphasizes the importance of understanding regional dynamics in national banking systems, particularly as Osaka continues to assert itself as an innovation-driven economic center.</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Primary sources include interviews with bankers and financial professionals in Osaka, as well as secondary research on regulatory policies governing Japanese banks. The study focuses on three key areas: (1) the adaptation of banking services to digital transformation, (2) the role of regional banks in supporting SMEs, and (3) the impact of Japan's aging population on banking strategies. Data was collected through semi-structured interviews with professionals from major banks in Osaka and public financial institutions such as the Osaka Prefectural Government. Additionally, statistical data from the Bank of Japan and local economic reports were analyzed to contextualize findings.</w:t>
      </w:r>
    </w:p>
    <w:bookmarkEnd w:id="22"/>
    <w:bookmarkStart w:id="24" w:name="case-study"/>
    <w:bookmarkStart w:id="23" w:name="Xd643d793ae37e3a8760c6ef3397c11377e5685c"/>
    <w:p>
      <w:pPr>
        <w:pStyle w:val="Heading2"/>
      </w:pPr>
      <w:r>
        <w:t xml:space="preserve">Case Study: Bankers in Osaka's Financial Ecosystem</w:t>
      </w:r>
    </w:p>
    <w:p>
      <w:pPr>
        <w:pStyle w:val="FirstParagraph"/>
      </w:pPr>
      <w:r>
        <w:t xml:space="preserve">Okinawa Bank, a regional institution based in Osaka, exemplifies how banks balance innovation with tradition. The bank has invested heavily in digital banking platforms while maintaining face-to-face customer service—a practice deeply rooted in Japanese culture. Interviews with senior executives revealed that their approach to risk management emphasizes long-term stability over short-term gains, a philosophy aligned with Japan's broader economic priorities. Similarly, SMBC's Osaka branch has prioritized green finance initiatives, offering loans for sustainable infrastructure projects in the Kansai region. These examples underscore the dual role of bankers as both facilitators of economic growth and custodians of societal values.</w:t>
      </w:r>
    </w:p>
    <w:bookmarkEnd w:id="23"/>
    <w:bookmarkEnd w:id="24"/>
    <w:bookmarkStart w:id="25" w:name="challenges-and-opportunities"/>
    <w:p>
      <w:pPr>
        <w:pStyle w:val="Heading2"/>
      </w:pPr>
      <w:r>
        <w:t xml:space="preserve">Challenges and Opportunities</w:t>
      </w:r>
    </w:p>
    <w:p>
      <w:pPr>
        <w:pStyle w:val="FirstParagraph"/>
      </w:pPr>
      <w:r>
        <w:t xml:space="preserve">Bankers in Osaka face several challenges, including demographic shifts, regulatory pressures, and competition from fintech startups. Japan's aging population has led to a decline in the labor force, prompting banks to innovate in areas such as automated customer service and AI-driven financial planning. Additionally, regulatory reforms by the Financial Services Agency (FSA) require bankers to adopt more transparent practices while ensuring compliance with international standards. However, these challenges also present opportunities: Osaka's proximity to global markets positions it as a testing ground for new financial technologies, and its vibrant SME sector offers fertile ground for specialized banking services.</w:t>
      </w:r>
    </w:p>
    <w:bookmarkEnd w:id="25"/>
    <w:bookmarkStart w:id="26" w:name="conclusion"/>
    <w:p>
      <w:pPr>
        <w:pStyle w:val="Heading2"/>
      </w:pPr>
      <w:r>
        <w:t xml:space="preserve">Conclusion</w:t>
      </w:r>
    </w:p>
    <w:p>
      <w:pPr>
        <w:pStyle w:val="FirstParagraph"/>
      </w:pPr>
      <w:r>
        <w:t xml:space="preserve">This Master Thesis highlights the critical role of bankers in shaping Japan's financial future, particularly within the dynamic environment of Osaka. By analyzing regional banking practices, regulatory influences, and cultural factors, the study demonstrates how bankers in Osaka are not only adapting to global trends but also redefining them through localized strategies. As Japan continues to navigate economic uncertainty and technological disruption, the insights from this research provide a foundation for understanding how regional financial systems can contribute to national resilience. The role of the banker in Osaka serves as a microcosm of broader challenges and innovations in Japan's banking sector, offering valuable lessons for both local practitioners and global stakeholders.</w:t>
      </w:r>
    </w:p>
    <w:bookmarkEnd w:id="26"/>
    <w:bookmarkStart w:id="27" w:name="references"/>
    <w:p>
      <w:pPr>
        <w:pStyle w:val="Heading2"/>
      </w:pPr>
      <w:r>
        <w:t xml:space="preserve">References</w:t>
      </w:r>
    </w:p>
    <w:p>
      <w:pPr>
        <w:numPr>
          <w:ilvl w:val="0"/>
          <w:numId w:val="1001"/>
        </w:numPr>
        <w:pStyle w:val="Compact"/>
      </w:pPr>
      <w:r>
        <w:t xml:space="preserve">Bank of Japan. (2023). "Economic and Financial Developments in Japan: Regional Banking Sector Overview."</w:t>
      </w:r>
    </w:p>
    <w:p>
      <w:pPr>
        <w:numPr>
          <w:ilvl w:val="0"/>
          <w:numId w:val="1001"/>
        </w:numPr>
        <w:pStyle w:val="Compact"/>
      </w:pPr>
      <w:r>
        <w:t xml:space="preserve">Sumitomo Mitsui Banking Corporation. (2023). "Sustainable Finance Initiatives in the Kansai Region."</w:t>
      </w:r>
    </w:p>
    <w:p>
      <w:pPr>
        <w:numPr>
          <w:ilvl w:val="0"/>
          <w:numId w:val="1001"/>
        </w:numPr>
        <w:pStyle w:val="Compact"/>
      </w:pPr>
      <w:r>
        <w:t xml:space="preserve">Okinawa Bank. (2023). "Annual Report: Innovations in Digital and Traditional Banking Services."</w:t>
      </w:r>
    </w:p>
    <w:p>
      <w:pPr>
        <w:numPr>
          <w:ilvl w:val="0"/>
          <w:numId w:val="1001"/>
        </w:numPr>
        <w:pStyle w:val="Compact"/>
      </w:pPr>
      <w:r>
        <w:t xml:space="preserve">Financial Services Agency of Japan. (2023). "Regulatory Guidelines for Regional Financial Institutions."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Japan Osaka</dc:title>
  <dc:creator/>
  <dc:language>en</dc:language>
  <cp:keywords/>
  <dcterms:created xsi:type="dcterms:W3CDTF">2026-07-22T21:45:33Z</dcterms:created>
  <dcterms:modified xsi:type="dcterms:W3CDTF">2026-07-22T21:45:33Z</dcterms:modified>
</cp:coreProperties>
</file>

<file path=docProps/custom.xml><?xml version="1.0" encoding="utf-8"?>
<Properties xmlns="http://schemas.openxmlformats.org/officeDocument/2006/custom-properties" xmlns:vt="http://schemas.openxmlformats.org/officeDocument/2006/docPropsVTypes"/>
</file>