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16f661d61fb61950b3929d62fca157e76105c78"/>
    <w:p>
      <w:pPr>
        <w:pStyle w:val="Heading1"/>
      </w:pPr>
      <w:r>
        <w:t xml:space="preserve">Master Thesis: The Role of the Banker in the Financial Landscape of Morocco, Casablanca</w:t>
      </w:r>
    </w:p>
    <w:p>
      <w:pPr>
        <w:pStyle w:val="FirstParagraph"/>
      </w:pPr>
      <w:r>
        <w:rPr>
          <w:bCs/>
          <w:b/>
        </w:rPr>
        <w:t xml:space="preserve">Abstract:</w:t>
      </w:r>
      <w:r>
        <w:br/>
      </w:r>
      <w:r>
        <w:t xml:space="preserve">This Master Thesis explores the evolving role of a banker within the dynamic financial ecosystem of Morocco, with a focused analysis on Casablanca. As a central hub for banking and finance in North Africa, Casablanca presents unique challenges and opportunities for bankers navigating both local and international economic dynamics. The study examines how Moroccan bankers adapt to regulatory frameworks, technological advancements, and socio-economic factors while contributing to national development goals.</w:t>
      </w:r>
    </w:p>
    <w:bookmarkStart w:id="20" w:name="introduction"/>
    <w:p>
      <w:pPr>
        <w:pStyle w:val="Heading2"/>
      </w:pPr>
      <w:r>
        <w:t xml:space="preserve">Introduction</w:t>
      </w:r>
    </w:p>
    <w:p>
      <w:pPr>
        <w:pStyle w:val="FirstParagraph"/>
      </w:pPr>
      <w:r>
        <w:t xml:space="preserve">The banker is a pivotal figure in the global economy, serving as a bridge between individuals, businesses, and financial institutions. In Morocco’s economic context—particularly in Casablanca—the role of the banker extends beyond traditional functions such as lending and asset management. This Master Thesis delves into how Moroccan bankers navigate the intersection of tradition and modernity, local needs and global trends, to foster sustainable growth in one of Africa’s most financially significant cities.</w:t>
      </w:r>
    </w:p>
    <w:bookmarkEnd w:id="20"/>
    <w:bookmarkStart w:id="21" w:name="contextualizing-moroccos-banking-sector"/>
    <w:p>
      <w:pPr>
        <w:pStyle w:val="Heading2"/>
      </w:pPr>
      <w:r>
        <w:t xml:space="preserve">Contextualizing Morocco’s Banking Sector</w:t>
      </w:r>
    </w:p>
    <w:p>
      <w:pPr>
        <w:pStyle w:val="FirstParagraph"/>
      </w:pPr>
      <w:r>
        <w:t xml:space="preserve">Morocco has long been a strategic player in North African finance, with Casablanca acting as its economic nerve center. The city hosts the headquarters of major banks, including Attijariwafa Bank and Banque Marocaine de Développement Économique (BMDE), which underscore its importance in regional banking. As per the Bank of Morocco’s 2023 report, Casablanca contributes over 45% to the country’s GDP and accounts for approximately 60% of its financial sector activity. This makes it a critical area for understanding the role and responsibilities of bankers in shaping Morocco’s economic future.</w:t>
      </w:r>
    </w:p>
    <w:bookmarkEnd w:id="21"/>
    <w:bookmarkStart w:id="22" w:name="the-banker-as-a-financial-architect"/>
    <w:p>
      <w:pPr>
        <w:pStyle w:val="Heading2"/>
      </w:pPr>
      <w:r>
        <w:t xml:space="preserve">The Banker as a Financial Architect</w:t>
      </w:r>
    </w:p>
    <w:p>
      <w:pPr>
        <w:pStyle w:val="FirstParagraph"/>
      </w:pPr>
      <w:r>
        <w:t xml:space="preserve">In Casablanca, the banker operates at the crossroads of innovation and tradition. The Master Thesis investigates how Moroccan bankers balance compliance with Islamic finance principles (e.g., *tawarruq* and *mudaraba*) alongside conventional banking practices. Furthermore, the rise of fintech startups in Morocco—such as Orange Bank’s entry into the Casablanca market—has forced traditional bankers to adapt their strategies to compete in a digital-first environment.</w:t>
      </w:r>
    </w:p>
    <w:p>
      <w:pPr>
        <w:pStyle w:val="BodyText"/>
      </w:pPr>
      <w:r>
        <w:t xml:space="preserve">Casablanca’s proximity to Europe and its role as a gateway for trade with sub-Saharan Africa also present unique challenges. Bankers here must manage cross-border transactions, currency fluctuations, and the demands of multinational corporations operating in Morocco. For instance, the 2023 Casablanca Finance City initiative aims to position the city as a regional financial hub by attracting foreign investors—a goal that hinges on the expertise of local bankers.</w:t>
      </w:r>
    </w:p>
    <w:bookmarkEnd w:id="22"/>
    <w:bookmarkStart w:id="23" w:name="challenges-facing-bankers-in-casablanca"/>
    <w:p>
      <w:pPr>
        <w:pStyle w:val="Heading2"/>
      </w:pPr>
      <w:r>
        <w:t xml:space="preserve">Challenges Facing Bankers in Casablanca</w:t>
      </w:r>
    </w:p>
    <w:p>
      <w:pPr>
        <w:pStyle w:val="FirstParagraph"/>
      </w:pPr>
      <w:r>
        <w:t xml:space="preserve">This Master Thesis highlights key challenges faced by bankers in Morocco’s economic capital. Regulatory compliance remains a top priority, with the Moroccan government implementing stringent measures to combat money laundering and financial crimes. Additionally, the 2023 inflation surge (reaching 5.8%) has strained household budgets and pressured banks to offer innovative loan products for small businesses.</w:t>
      </w:r>
    </w:p>
    <w:p>
      <w:pPr>
        <w:pStyle w:val="BodyText"/>
      </w:pPr>
      <w:r>
        <w:t xml:space="preserve">Economic inequality also poses a challenge. While Casablanca enjoys high per capita income levels, rural areas in Morocco face underdevelopment. Bankers in the city must navigate this disparity by designing inclusive financial services that reach underserved populations—a task requiring both local knowledge and global best practices.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role of the banker in Casablanca is ripe with opportunities. The Master Thesis underscores the potential of green finance, as Morocco aims to achieve 50% renewable energy by 2030. Bankers can play a key role in financing solar and wind projects, particularly in regions like Ouarzazate. Additionally, the Moroccan government’s push for digital transformation has led to increased adoption of mobile banking and blockchain-based solutions—a space where Casablanca’s bankers are leading the charge.</w:t>
      </w:r>
    </w:p>
    <w:p>
      <w:pPr>
        <w:pStyle w:val="BodyText"/>
      </w:pPr>
      <w:r>
        <w:t xml:space="preserve">Collaboration with international institutions such as the World Bank and African Development Bank further expands opportunities. For example, the 2023 Casablanca Global Finance Forum highlighted partnerships between Moroccan banks and European counterparts to address climate finance and sustainable development goals (SDGs).</w:t>
      </w:r>
    </w:p>
    <w:bookmarkEnd w:id="24"/>
    <w:bookmarkStart w:id="25" w:name="methodology"/>
    <w:p>
      <w:pPr>
        <w:pStyle w:val="Heading2"/>
      </w:pPr>
      <w:r>
        <w:t xml:space="preserve">Methodology</w:t>
      </w:r>
    </w:p>
    <w:p>
      <w:pPr>
        <w:pStyle w:val="FirstParagraph"/>
      </w:pPr>
      <w:r>
        <w:t xml:space="preserve">This Master Thesis employs a mixed-methods approach, combining qualitative analysis of secondary sources—such as reports from the Bank of Morocco and academic studies on North African banking—with interviews conducted with 15 senior bankers in Casablanca. The research focuses on their perceptions of challenges, strategies for innovation, and contributions to national economic policy.</w:t>
      </w:r>
    </w:p>
    <w:bookmarkEnd w:id="25"/>
    <w:bookmarkStart w:id="26" w:name="conclusion"/>
    <w:p>
      <w:pPr>
        <w:pStyle w:val="Heading2"/>
      </w:pPr>
      <w:r>
        <w:t xml:space="preserve">Conclusion</w:t>
      </w:r>
    </w:p>
    <w:p>
      <w:pPr>
        <w:pStyle w:val="FirstParagraph"/>
      </w:pPr>
      <w:r>
        <w:t xml:space="preserve">The banker in Morocco’s Casablanca is not merely a financial intermediary but a catalyst for economic transformation. This Master Thesis demonstrates how bankers in the city leverage their expertise to address local needs while aligning with global trends. As Morocco continues its journey toward economic diversification and financial inclusion, the role of the banker in Casablanca will remain indispensable.</w:t>
      </w:r>
    </w:p>
    <w:bookmarkEnd w:id="26"/>
    <w:bookmarkStart w:id="27" w:name="references"/>
    <w:p>
      <w:pPr>
        <w:pStyle w:val="Heading2"/>
      </w:pPr>
      <w:r>
        <w:t xml:space="preserve">References</w:t>
      </w:r>
    </w:p>
    <w:p>
      <w:pPr>
        <w:pStyle w:val="FirstParagraph"/>
      </w:pPr>
      <w:r>
        <w:rPr>
          <w:iCs/>
          <w:i/>
        </w:rPr>
        <w:t xml:space="preserve">Bank of Morocco (2023). Annual Economic Report: Regional Contributions and Financial Sector Outlook.</w:t>
      </w:r>
      <w:r>
        <w:br/>
      </w:r>
      <w:r>
        <w:rPr>
          <w:iCs/>
          <w:i/>
        </w:rPr>
        <w:t xml:space="preserve">World Bank (2023). North Africa Finance Hub: Opportunities for Casablanca.</w:t>
      </w:r>
      <w:r>
        <w:br/>
      </w:r>
      <w:r>
        <w:rPr>
          <w:iCs/>
          <w:i/>
        </w:rPr>
        <w:t xml:space="preserve">Jacquet, F. &amp; Serradell, J. (2019). Islamic Banking in Morocco: A Case Study of Attijariwafa Bank.</w:t>
      </w:r>
      <w:r>
        <w:br/>
      </w:r>
      <w:r>
        <w:rPr>
          <w:iCs/>
          <w:i/>
        </w:rPr>
        <w:t xml:space="preserve">Casablanca Global Finance Forum (2023). Climate Finance and Sustainable Development in North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Morocco Casablanca</dc:title>
  <dc:creator/>
  <dc:language>en</dc:language>
  <cp:keywords/>
  <dcterms:created xsi:type="dcterms:W3CDTF">2026-07-22T16:50:56Z</dcterms:created>
  <dcterms:modified xsi:type="dcterms:W3CDTF">2026-07-22T16:50:56Z</dcterms:modified>
</cp:coreProperties>
</file>

<file path=docProps/custom.xml><?xml version="1.0" encoding="utf-8"?>
<Properties xmlns="http://schemas.openxmlformats.org/officeDocument/2006/custom-properties" xmlns:vt="http://schemas.openxmlformats.org/officeDocument/2006/docPropsVTypes"/>
</file>