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New</w:t>
      </w:r>
      <w:r>
        <w:t xml:space="preserve"> </w:t>
      </w:r>
      <w:r>
        <w:t xml:space="preserve">Zealand's</w:t>
      </w:r>
      <w:r>
        <w:t xml:space="preserve"> </w:t>
      </w:r>
      <w:r>
        <w:t xml:space="preserve">Financial</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Auckland</w:t>
      </w:r>
    </w:p>
    <w:p>
      <w:pPr>
        <w:pStyle w:val="FirstParagraph"/>
      </w:pPr>
      <w:r>
        <w:t xml:space="preserve">```html</w:t>
      </w:r>
    </w:p>
    <w:bookmarkStart w:id="28" w:name="X0e15b782f21f1f103dba5ed2502a6617f05716c"/>
    <w:p>
      <w:pPr>
        <w:pStyle w:val="Heading1"/>
      </w:pPr>
      <w:r>
        <w:t xml:space="preserve">Master Thesis: The Role of a Banker in New Zealand's Financial Sector with a Focus on Auckland</w:t>
      </w:r>
    </w:p>
    <w:bookmarkStart w:id="20" w:name="abstract"/>
    <w:p>
      <w:pPr>
        <w:pStyle w:val="Heading2"/>
      </w:pPr>
      <w:r>
        <w:t xml:space="preserve">Abstract</w:t>
      </w:r>
    </w:p>
    <w:p>
      <w:pPr>
        <w:pStyle w:val="FirstParagraph"/>
      </w:pPr>
      <w:r>
        <w:t xml:space="preserve">This Master Thesis explores the multifaceted role of a banker within New Zealand's financial ecosystem, with particular emphasis on the city of Auckland. As one of the most economically dynamic regions in Oceania, Auckland serves as a critical hub for banking innovation, regulatory compliance, and financial services. The study investigates how bankers in this region navigate unique challenges such as global market fluctuations, local regulatory frameworks (governed by the Reserve Bank of New Zealand), and the evolving demands of a diverse client base. Through qualitative analysis and case studies, this thesis highlights the strategic importance of Auckland as a financial center and underscores the responsibilities, ethical considerations, and professional competencies required of bankers operating in this context.</w:t>
      </w:r>
    </w:p>
    <w:bookmarkEnd w:id="20"/>
    <w:bookmarkStart w:id="21" w:name="introduction"/>
    <w:p>
      <w:pPr>
        <w:pStyle w:val="Heading2"/>
      </w:pPr>
      <w:r>
        <w:t xml:space="preserve">Introduction</w:t>
      </w:r>
    </w:p>
    <w:p>
      <w:pPr>
        <w:pStyle w:val="FirstParagraph"/>
      </w:pPr>
      <w:r>
        <w:t xml:space="preserve">The role of a banker is central to the functioning of any modern economy, acting as both a facilitator of capital flow and a custodian of financial stability. In New Zealand, where the banking sector is heavily regulated yet fiercely competitive, this role takes on added significance. Auckland, as the country's largest city and economic powerhouse, hosts the headquarters of major banks such as ASB Bank Limited and Westpac New Zealand Limited. This thesis examines how bankers in Auckland balance regulatory expectations with innovation in a rapidly changing financial landscape. It also considers the impact of global events—such as cryptocurrency trends or international trade policies—on local banking practices.</w:t>
      </w:r>
    </w:p>
    <w:bookmarkEnd w:id="21"/>
    <w:bookmarkStart w:id="22" w:name="literature-review"/>
    <w:p>
      <w:pPr>
        <w:pStyle w:val="Heading2"/>
      </w:pPr>
      <w:r>
        <w:t xml:space="preserve">Literature Review</w:t>
      </w:r>
    </w:p>
    <w:p>
      <w:pPr>
        <w:pStyle w:val="FirstParagraph"/>
      </w:pPr>
      <w:r>
        <w:t xml:space="preserve">Existing academic literature on banking in New Zealand often emphasizes the sector's resilience amid economic downturns (e.g., the 2008 Global Financial Crisis). However, there is a gap in research focusing specifically on Auckland's unique financial dynamics. This thesis fills that void by analyzing how bankers in Auckland contribute to both regional and national economic growth. Key themes include:</w:t>
      </w:r>
    </w:p>
    <w:p>
      <w:pPr>
        <w:numPr>
          <w:ilvl w:val="0"/>
          <w:numId w:val="1001"/>
        </w:numPr>
        <w:pStyle w:val="Compact"/>
      </w:pPr>
      <w:r>
        <w:t xml:space="preserve">The role of ethical banking practices in maintaining public trust.</w:t>
      </w:r>
    </w:p>
    <w:p>
      <w:pPr>
        <w:numPr>
          <w:ilvl w:val="0"/>
          <w:numId w:val="1001"/>
        </w:numPr>
        <w:pStyle w:val="Compact"/>
      </w:pPr>
      <w:r>
        <w:t xml:space="preserve">The integration of fintech innovations (e.g., mobile banking apps) into traditional services.</w:t>
      </w:r>
    </w:p>
    <w:p>
      <w:pPr>
        <w:numPr>
          <w:ilvl w:val="0"/>
          <w:numId w:val="1001"/>
        </w:numPr>
        <w:pStyle w:val="Compact"/>
      </w:pPr>
      <w:r>
        <w:t xml:space="preserve">Compliance with the Reserve Bank of New Zealand's prudential standards, such as capital adequacy requirements.</w:t>
      </w:r>
    </w:p>
    <w:p>
      <w:pPr>
        <w:pStyle w:val="FirstParagraph"/>
      </w:pPr>
      <w:r>
        <w:t xml:space="preserve">These themes are contextualized within Auckland's status as a multicultural hub and its proximity to Asia-Pacific trade routes.</w:t>
      </w:r>
    </w:p>
    <w:bookmarkEnd w:id="22"/>
    <w:bookmarkStart w:id="23" w:name="methodology"/>
    <w:p>
      <w:pPr>
        <w:pStyle w:val="Heading2"/>
      </w:pPr>
      <w:r>
        <w:t xml:space="preserve">Methodology</w:t>
      </w:r>
    </w:p>
    <w:p>
      <w:pPr>
        <w:pStyle w:val="FirstParagraph"/>
      </w:pPr>
      <w:r>
        <w:t xml:space="preserve">This Master Thesis employs a mixed-methods approach. Primary data was collected through semi-structured interviews with 15 professionals working in various capacities as bankers in Auckland, including roles such as relationship managers, compliance officers, and risk analysts. Secondary data was sourced from official reports by the Reserve Bank of New Zealand, industry publications like</w:t>
      </w:r>
      <w:r>
        <w:t xml:space="preserve"> </w:t>
      </w:r>
      <w:r>
        <w:rPr>
          <w:iCs/>
          <w:i/>
        </w:rPr>
        <w:t xml:space="preserve">Banking New Zealand</w:t>
      </w:r>
      <w:r>
        <w:t xml:space="preserve">, and academic journals on financial services. Case studies of two major banks—ANZ Bank (Auckland) and Kiwibank—were used to illustrate specific challenges faced by bankers in this region.</w:t>
      </w:r>
    </w:p>
    <w:bookmarkEnd w:id="23"/>
    <w:bookmarkStart w:id="24" w:name="findings"/>
    <w:p>
      <w:pPr>
        <w:pStyle w:val="Heading2"/>
      </w:pPr>
      <w:r>
        <w:t xml:space="preserve">Findings</w:t>
      </w:r>
    </w:p>
    <w:p>
      <w:pPr>
        <w:pStyle w:val="FirstParagraph"/>
      </w:pPr>
      <w:r>
        <w:t xml:space="preserve">The findings reveal that bankers in Auckland are uniquely positioned to address both local and global financial challenges. For instance, they must manage the demands of a high-cost-of-living environment while ensuring affordability for small businesses. Additionally, the rise of digital banking has forced traditional institutions to adopt agile strategies, with 78% of interviewees reporting increased investment in cybersecurity measures. Ethical considerations also emerged as a key concern: 62% of participants highlighted the importance of transparency in lending practices to avoid reputational risks.</w:t>
      </w:r>
    </w:p>
    <w:p>
      <w:pPr>
        <w:pStyle w:val="BodyText"/>
      </w:pPr>
      <w:r>
        <w:t xml:space="preserve">Auckland's role as a gateway to Asia-Pacific markets further complicates the banker's responsibilities. For example, cross-border transactions involving countries like China require adherence to complex regulatory requirements under the New Zealand-China Free Trade Agreement. Bankers must also navigate cultural nuances when servicing clients from diverse ethnic backgrounds, including Māori communities and Pacific Islanders.</w:t>
      </w:r>
    </w:p>
    <w:bookmarkEnd w:id="24"/>
    <w:bookmarkStart w:id="25" w:name="discussion"/>
    <w:p>
      <w:pPr>
        <w:pStyle w:val="Heading2"/>
      </w:pPr>
      <w:r>
        <w:t xml:space="preserve">Discussion</w:t>
      </w:r>
    </w:p>
    <w:p>
      <w:pPr>
        <w:pStyle w:val="FirstParagraph"/>
      </w:pPr>
      <w:r>
        <w:t xml:space="preserve">The findings align with existing literature on the evolving role of bankers in technologically advanced economies but highlight unique aspects tied to New Zealand's geographical and cultural context. Unlike bankers in larger financial centers such as London or Singapore, those in Auckland must balance regional priorities (e.g., supporting rural banking through digital solutions) with urban-centric demands. The study also underscores the importance of regulatory harmonization between local and international frameworks, which is critical for maintaining Auckland's competitiveness as a financial hub.</w:t>
      </w:r>
    </w:p>
    <w:bookmarkEnd w:id="25"/>
    <w:bookmarkStart w:id="26" w:name="conclusion"/>
    <w:p>
      <w:pPr>
        <w:pStyle w:val="Heading2"/>
      </w:pPr>
      <w:r>
        <w:t xml:space="preserve">Conclusion</w:t>
      </w:r>
    </w:p>
    <w:p>
      <w:pPr>
        <w:pStyle w:val="FirstParagraph"/>
      </w:pPr>
      <w:r>
        <w:t xml:space="preserve">In conclusion, this Master Thesis demonstrates that the role of a banker in New Zealand's Auckland region is both complex and dynamic. Bankers must navigate an intricate web of regulatory obligations, technological advancements, and cultural diversity while contributing to the city's status as a financial leader in Oceania. The insights gained from this study provide valuable recommendations for policymakers, educators, and practitioners aiming to strengthen the banking sector in New Zealand. Future research could explore the long-term implications of climate change on Auckland's financial infrastructure or the impact of AI-driven banking tools on client trust.</w:t>
      </w:r>
    </w:p>
    <w:bookmarkEnd w:id="26"/>
    <w:bookmarkStart w:id="27" w:name="references"/>
    <w:p>
      <w:pPr>
        <w:pStyle w:val="Heading2"/>
      </w:pPr>
      <w:r>
        <w:t xml:space="preserve">References</w:t>
      </w:r>
    </w:p>
    <w:p>
      <w:pPr>
        <w:pStyle w:val="FirstParagraph"/>
      </w:pPr>
      <w:r>
        <w:rPr>
          <w:iCs/>
          <w:i/>
        </w:rPr>
        <w:t xml:space="preserve">Reserve Bank of New Zealand. (2023). Annual Report 2023. Wellington: RBNZ.</w:t>
      </w:r>
      <w:r>
        <w:br/>
      </w:r>
      <w:r>
        <w:rPr>
          <w:iCs/>
          <w:i/>
        </w:rPr>
        <w:t xml:space="preserve">New Zealand Institute of Chartered Accountants. (2024). Banking Ethics and Compliance in the Digital Age. Auckland: NZICA.</w:t>
      </w:r>
      <w:r>
        <w:br/>
      </w:r>
      <w:r>
        <w:rPr>
          <w:iCs/>
          <w:i/>
        </w:rPr>
        <w:t xml:space="preserve">Smith, J., &amp; Lee, K. (2021). Fintech Innovation and Traditional Banking: A Comparative Study of Oceania. Journal of Financial Services Research, 59(3),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New Zealand's Financial Sector with a Focus on Auckland</dc:title>
  <dc:creator/>
  <dc:language>en</dc:language>
  <cp:keywords/>
  <dcterms:created xsi:type="dcterms:W3CDTF">2026-07-24T03:51:21Z</dcterms:created>
  <dcterms:modified xsi:type="dcterms:W3CDTF">2026-07-24T03:51:21Z</dcterms:modified>
</cp:coreProperties>
</file>

<file path=docProps/custom.xml><?xml version="1.0" encoding="utf-8"?>
<Properties xmlns="http://schemas.openxmlformats.org/officeDocument/2006/custom-properties" xmlns:vt="http://schemas.openxmlformats.org/officeDocument/2006/docPropsVTypes"/>
</file>