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c06fb8430940cd9b76597727cb2f93f3a86c2a6"/>
    <w:p>
      <w:pPr>
        <w:pStyle w:val="Heading1"/>
      </w:pPr>
      <w:r>
        <w:t xml:space="preserve">Master Thesis: The Evolution and Impact of the Banker’s Role in Peru, Lima</w:t>
      </w:r>
    </w:p>
    <w:p>
      <w:pPr>
        <w:pStyle w:val="FirstParagraph"/>
      </w:pPr>
      <w:r>
        <w:rPr>
          <w:bCs/>
          <w:b/>
        </w:rPr>
        <w:t xml:space="preserve">Introduction:</w:t>
      </w:r>
    </w:p>
    <w:p>
      <w:pPr>
        <w:pStyle w:val="BodyText"/>
      </w:pPr>
      <w:r>
        <w:t xml:space="preserve">This Master Thesis explores the critical role of a</w:t>
      </w:r>
      <w:r>
        <w:t xml:space="preserve"> </w:t>
      </w:r>
      <w:r>
        <w:rPr>
          <w:bCs/>
          <w:b/>
        </w:rPr>
        <w:t xml:space="preserve">Banker</w:t>
      </w:r>
      <w:r>
        <w:t xml:space="preserve"> </w:t>
      </w:r>
      <w:r>
        <w:t xml:space="preserve">within the dynamic economic landscape of</w:t>
      </w:r>
      <w:r>
        <w:t xml:space="preserve"> </w:t>
      </w:r>
      <w:r>
        <w:rPr>
          <w:iCs/>
          <w:i/>
        </w:rPr>
        <w:t xml:space="preserve">Lima, Peru</w:t>
      </w:r>
      <w:r>
        <w:t xml:space="preserve">. As the financial hub of South America, Lima has long served as a nexus for banking innovation, regulatory challenges, and cultural expectations that shape the professional responsibilities of bankers. The thesis delves into how traditional banking practices intersect with modern financial technologies in Lima’s unique socio-economic context. By analyzing historical trends, contemporary challenges, and future opportunities for</w:t>
      </w:r>
      <w:r>
        <w:t xml:space="preserve"> </w:t>
      </w:r>
      <w:r>
        <w:rPr>
          <w:bCs/>
          <w:b/>
        </w:rPr>
        <w:t xml:space="preserve">Bankers</w:t>
      </w:r>
      <w:r>
        <w:t xml:space="preserve">, this work provides a comprehensive understanding of their significance to Peru’s financial ecosystem.</w:t>
      </w:r>
    </w:p>
    <w:p>
      <w:pPr>
        <w:pStyle w:val="BodyText"/>
      </w:pPr>
      <w:r>
        <w:rPr>
          <w:bCs/>
          <w:b/>
        </w:rPr>
        <w:t xml:space="preserve">Background and Context:</w:t>
      </w:r>
    </w:p>
    <w:p>
      <w:pPr>
        <w:pStyle w:val="BodyText"/>
      </w:pPr>
      <w:r>
        <w:t xml:space="preserve">Lima, the capital of Peru, hosts over 30% of the country’s population and is home to major international banks, local financial institutions, and regulatory bodies such as the</w:t>
      </w:r>
      <w:r>
        <w:t xml:space="preserve"> </w:t>
      </w:r>
      <w:r>
        <w:rPr>
          <w:iCs/>
          <w:i/>
        </w:rPr>
        <w:t xml:space="preserve">Banco Central de Reserva del Perú</w:t>
      </w:r>
      <w:r>
        <w:t xml:space="preserve">. The city’s economy is driven by sectors like mining, tourism, and agriculture—each requiring tailored banking solutions. Historically, bankers in Lima have played a pivotal role in financing infrastructure projects (e.g., the expansion of the Lima Metro) and supporting micro-enterprises through credit programs. However, recent decades have seen rapid digitalization and regulatory reforms that have redefined the responsibilities of</w:t>
      </w:r>
      <w:r>
        <w:t xml:space="preserve"> </w:t>
      </w:r>
      <w:r>
        <w:rPr>
          <w:bCs/>
          <w:b/>
        </w:rPr>
        <w:t xml:space="preserve">Bankers</w:t>
      </w:r>
      <w:r>
        <w:t xml:space="preserve"> </w:t>
      </w:r>
      <w:r>
        <w:t xml:space="preserve">in Peru.</w:t>
      </w:r>
    </w:p>
    <w:p>
      <w:pPr>
        <w:pStyle w:val="BodyText"/>
      </w:pPr>
      <w:r>
        <w:rPr>
          <w:bCs/>
          <w:b/>
        </w:rPr>
        <w:t xml:space="preserve">Objectives and Scope:</w:t>
      </w:r>
    </w:p>
    <w:p>
      <w:pPr>
        <w:pStyle w:val="BodyText"/>
      </w:pPr>
      <w:r>
        <w:t xml:space="preserve">The primary objective of this Master Thesis is to examine how</w:t>
      </w:r>
      <w:r>
        <w:t xml:space="preserve"> </w:t>
      </w:r>
      <w:r>
        <w:rPr>
          <w:iCs/>
          <w:i/>
        </w:rPr>
        <w:t xml:space="preserve">Lima’s unique economic and cultural environment</w:t>
      </w:r>
      <w:r>
        <w:t xml:space="preserve"> </w:t>
      </w:r>
      <w:r>
        <w:t xml:space="preserve">shapes the duties, challenges, and opportunities available to</w:t>
      </w:r>
      <w:r>
        <w:t xml:space="preserve"> </w:t>
      </w:r>
      <w:r>
        <w:rPr>
          <w:bCs/>
          <w:b/>
        </w:rPr>
        <w:t xml:space="preserve">Bankers</w:t>
      </w:r>
      <w:r>
        <w:t xml:space="preserve">. Specific focuses include:</w:t>
      </w:r>
    </w:p>
    <w:p>
      <w:pPr>
        <w:numPr>
          <w:ilvl w:val="0"/>
          <w:numId w:val="1001"/>
        </w:numPr>
        <w:pStyle w:val="Compact"/>
      </w:pPr>
      <w:r>
        <w:t xml:space="preserve">Analyzing the regulatory framework governing banks in Lima.</w:t>
      </w:r>
    </w:p>
    <w:p>
      <w:pPr>
        <w:numPr>
          <w:ilvl w:val="0"/>
          <w:numId w:val="1001"/>
        </w:numPr>
        <w:pStyle w:val="Compact"/>
      </w:pPr>
      <w:r>
        <w:t xml:space="preserve">Evaluating the impact of digital transformation on traditional banking roles.</w:t>
      </w:r>
    </w:p>
    <w:p>
      <w:pPr>
        <w:numPr>
          <w:ilvl w:val="0"/>
          <w:numId w:val="1001"/>
        </w:numPr>
        <w:pStyle w:val="Compact"/>
      </w:pPr>
      <w:r>
        <w:t xml:space="preserve">Investigating cultural factors influencing customer-banker interactions in Peru.</w:t>
      </w:r>
    </w:p>
    <w:p>
      <w:pPr>
        <w:pStyle w:val="FirstParagraph"/>
      </w:pPr>
      <w:r>
        <w:rPr>
          <w:bCs/>
          <w:b/>
        </w:rPr>
        <w:t xml:space="preserve">Methodology:</w:t>
      </w:r>
    </w:p>
    <w:p>
      <w:pPr>
        <w:pStyle w:val="BodyText"/>
      </w:pPr>
      <w:r>
        <w:t xml:space="preserve">This thesis employs a mixed-methods approach, combining qualitative case studies of Lima-based banks with quantitative data from Peruvian financial institutions. Primary sources include interviews with certified</w:t>
      </w:r>
      <w:r>
        <w:t xml:space="preserve"> </w:t>
      </w:r>
      <w:r>
        <w:rPr>
          <w:bCs/>
          <w:b/>
        </w:rPr>
        <w:t xml:space="preserve">Bankers</w:t>
      </w:r>
      <w:r>
        <w:t xml:space="preserve">, reports from the Banco Central de Reserva del Perú, and academic publications on Latin American finance. Secondary data is derived from industry surveys and economic performance metrics specific to Lima’s banking sector.</w:t>
      </w:r>
    </w:p>
    <w:p>
      <w:pPr>
        <w:pStyle w:val="BodyText"/>
      </w:pPr>
      <w:r>
        <w:rPr>
          <w:bCs/>
          <w:b/>
        </w:rPr>
        <w:t xml:space="preserve">Case Study: The Role of Bankers in Lima’s SME Sector</w:t>
      </w:r>
    </w:p>
    <w:p>
      <w:pPr>
        <w:pStyle w:val="BodyText"/>
      </w:pPr>
      <w:r>
        <w:t xml:space="preserve">Small and medium enterprises (SMEs) form the backbone of Peru’s economy, with over 90% of businesses falling into this category. In</w:t>
      </w:r>
      <w:r>
        <w:t xml:space="preserve"> </w:t>
      </w:r>
      <w:r>
        <w:rPr>
          <w:iCs/>
          <w:i/>
        </w:rPr>
        <w:t xml:space="preserve">Lima</w:t>
      </w:r>
      <w:r>
        <w:t xml:space="preserve">,</w:t>
      </w:r>
      <w:r>
        <w:t xml:space="preserve"> </w:t>
      </w:r>
      <w:r>
        <w:rPr>
          <w:bCs/>
          <w:b/>
        </w:rPr>
        <w:t xml:space="preserve">Bankers</w:t>
      </w:r>
      <w:r>
        <w:t xml:space="preserve"> </w:t>
      </w:r>
      <w:r>
        <w:t xml:space="preserve">serve as critical facilitators for SME growth by providing microloans, financial advice, and digital payment solutions. For example, Banco Interamericano de Desarrollo (IDB) has partnered with Lima-based banks to launch programs targeting women entrepreneurs—a demographic that constitutes 40% of Peru’s small business owners. This case study highlights how</w:t>
      </w:r>
      <w:r>
        <w:t xml:space="preserve"> </w:t>
      </w:r>
      <w:r>
        <w:rPr>
          <w:bCs/>
          <w:b/>
        </w:rPr>
        <w:t xml:space="preserve">Bankers</w:t>
      </w:r>
      <w:r>
        <w:t xml:space="preserve"> </w:t>
      </w:r>
      <w:r>
        <w:t xml:space="preserve">must balance risk assessment with social inclusion goals in Lima’s diverse economy.</w:t>
      </w:r>
    </w:p>
    <w:p>
      <w:pPr>
        <w:pStyle w:val="BodyText"/>
      </w:pPr>
      <w:r>
        <w:rPr>
          <w:bCs/>
          <w:b/>
        </w:rPr>
        <w:t xml:space="preserve">Challenges Facing Bankers in Lima:</w:t>
      </w:r>
    </w:p>
    <w:p>
      <w:pPr>
        <w:pStyle w:val="BodyText"/>
      </w:pPr>
      <w:r>
        <w:t xml:space="preserve">Lima’s banking sector faces multifaceted challenges. One major issue is the digital divide: while urban areas like Lima have high internet penetration, rural regions struggle with financial inclusion.</w:t>
      </w:r>
      <w:r>
        <w:t xml:space="preserve"> </w:t>
      </w:r>
      <w:r>
        <w:rPr>
          <w:bCs/>
          <w:b/>
        </w:rPr>
        <w:t xml:space="preserve">Bankers</w:t>
      </w:r>
      <w:r>
        <w:t xml:space="preserve"> </w:t>
      </w:r>
      <w:r>
        <w:t xml:space="preserve">must innovate to bridge this gap through mobile banking and fintech partnerships. Additionally, Peru’s inflation rate (averaging 4-5% annually) and currency volatility demand agile risk management strategies from</w:t>
      </w:r>
      <w:r>
        <w:t xml:space="preserve"> </w:t>
      </w:r>
      <w:r>
        <w:rPr>
          <w:bCs/>
          <w:b/>
        </w:rPr>
        <w:t xml:space="preserve">Bankers</w:t>
      </w:r>
      <w:r>
        <w:t xml:space="preserve">. Cultural nuances, such as the preference for in-person interactions over digital platforms, further complicate efforts to modernize banking services.</w:t>
      </w:r>
    </w:p>
    <w:p>
      <w:pPr>
        <w:pStyle w:val="BodyText"/>
      </w:pPr>
      <w:r>
        <w:rPr>
          <w:bCs/>
          <w:b/>
        </w:rPr>
        <w:t xml:space="preserve">Opportunities for Bankers in Lima’s Financial Landscape:</w:t>
      </w:r>
    </w:p>
    <w:p>
      <w:pPr>
        <w:pStyle w:val="BodyText"/>
      </w:pPr>
      <w:r>
        <w:t xml:space="preserve">Despite challenges, Lima presents immense opportunities for</w:t>
      </w:r>
      <w:r>
        <w:t xml:space="preserve"> </w:t>
      </w:r>
      <w:r>
        <w:rPr>
          <w:bCs/>
          <w:b/>
        </w:rPr>
        <w:t xml:space="preserve">Bankers</w:t>
      </w:r>
      <w:r>
        <w:t xml:space="preserve">. The rise of fintech startups like</w:t>
      </w:r>
      <w:r>
        <w:t xml:space="preserve"> </w:t>
      </w:r>
      <w:r>
        <w:rPr>
          <w:iCs/>
          <w:i/>
        </w:rPr>
        <w:t xml:space="preserve">Kushki</w:t>
      </w:r>
      <w:r>
        <w:t xml:space="preserve"> </w:t>
      </w:r>
      <w:r>
        <w:t xml:space="preserve">and</w:t>
      </w:r>
      <w:r>
        <w:t xml:space="preserve"> </w:t>
      </w:r>
      <w:r>
        <w:rPr>
          <w:iCs/>
          <w:i/>
        </w:rPr>
        <w:t xml:space="preserve">RappiPay</w:t>
      </w:r>
      <w:r>
        <w:t xml:space="preserve"> </w:t>
      </w:r>
      <w:r>
        <w:t xml:space="preserve">has created a competitive market where traditional banks must adapt or risk obsolescence. Moreover, Peru’s growing middle class—projected to reach 15 million by 2030—offers new avenues for consumer banking services.</w:t>
      </w:r>
      <w:r>
        <w:t xml:space="preserve"> </w:t>
      </w:r>
      <w:r>
        <w:rPr>
          <w:bCs/>
          <w:b/>
        </w:rPr>
        <w:t xml:space="preserve">Bankers</w:t>
      </w:r>
      <w:r>
        <w:t xml:space="preserve"> </w:t>
      </w:r>
      <w:r>
        <w:t xml:space="preserve">in Lima are also pivotal in addressing climate finance, supporting green projects aligned with Peru’s sustainability goals.</w:t>
      </w:r>
    </w:p>
    <w:p>
      <w:pPr>
        <w:pStyle w:val="BodyText"/>
      </w:pPr>
      <w:r>
        <w:rPr>
          <w:bCs/>
          <w:b/>
        </w:rPr>
        <w:t xml:space="preserve">Cultural and Ethical Dimensions of Banking in Lima:</w:t>
      </w:r>
    </w:p>
    <w:p>
      <w:pPr>
        <w:pStyle w:val="BodyText"/>
      </w:pPr>
      <w:r>
        <w:t xml:space="preserve">In Peruvian culture, trust is paramount. This places a unique responsibility on</w:t>
      </w:r>
      <w:r>
        <w:t xml:space="preserve"> </w:t>
      </w:r>
      <w:r>
        <w:rPr>
          <w:bCs/>
          <w:b/>
        </w:rPr>
        <w:t xml:space="preserve">Bankers</w:t>
      </w:r>
      <w:r>
        <w:t xml:space="preserve"> </w:t>
      </w:r>
      <w:r>
        <w:t xml:space="preserve">to maintain transparency and ethical standards. Recent scandals involving banking corruption (e.g., the 2019 case of Banco de la Nación) have heightened public scrutiny, requiring bankers to prioritize compliance and client education. Additionally, Lima’s diverse population—spanning indigenous communities, migrants, and international investors—demands that</w:t>
      </w:r>
      <w:r>
        <w:t xml:space="preserve"> </w:t>
      </w:r>
      <w:r>
        <w:rPr>
          <w:bCs/>
          <w:b/>
        </w:rPr>
        <w:t xml:space="preserve">Bankers</w:t>
      </w:r>
      <w:r>
        <w:t xml:space="preserve"> </w:t>
      </w:r>
      <w:r>
        <w:t xml:space="preserve">adopt inclusive practices that respect cultural diversity.</w:t>
      </w:r>
    </w:p>
    <w:p>
      <w:pPr>
        <w:pStyle w:val="BodyText"/>
      </w:pPr>
      <w:r>
        <w:rPr>
          <w:bCs/>
          <w:b/>
        </w:rPr>
        <w:t xml:space="preserve">Conclusion:</w:t>
      </w:r>
    </w:p>
    <w:p>
      <w:pPr>
        <w:pStyle w:val="BodyText"/>
      </w:pPr>
      <w:r>
        <w:t xml:space="preserve">In conclusion, this Master Thesis underscores the evolving role of</w:t>
      </w:r>
      <w:r>
        <w:t xml:space="preserve"> </w:t>
      </w:r>
      <w:r>
        <w:rPr>
          <w:iCs/>
          <w:i/>
        </w:rPr>
        <w:t xml:space="preserve">Bankers</w:t>
      </w:r>
      <w:r>
        <w:t xml:space="preserve"> </w:t>
      </w:r>
      <w:r>
        <w:t xml:space="preserve">in Lima, Peru. As a global financial center with distinct economic and cultural dynamics, Lima demands that</w:t>
      </w:r>
      <w:r>
        <w:t xml:space="preserve"> </w:t>
      </w:r>
      <w:r>
        <w:rPr>
          <w:bCs/>
          <w:b/>
        </w:rPr>
        <w:t xml:space="preserve">Bankers</w:t>
      </w:r>
      <w:r>
        <w:t xml:space="preserve"> </w:t>
      </w:r>
      <w:r>
        <w:t xml:space="preserve">be both adaptable and ethical. By leveraging technology, fostering inclusivity, and aligning with national priorities,</w:t>
      </w:r>
      <w:r>
        <w:t xml:space="preserve"> </w:t>
      </w:r>
      <w:r>
        <w:rPr>
          <w:bCs/>
          <w:b/>
        </w:rPr>
        <w:t xml:space="preserve">Bankers</w:t>
      </w:r>
      <w:r>
        <w:t xml:space="preserve"> </w:t>
      </w:r>
      <w:r>
        <w:t xml:space="preserve">can drive sustainable growth for Peru’s economy. This study serves as a foundation for further research on the intersection of finance, culture, and innovation in</w:t>
      </w:r>
      <w:r>
        <w:t xml:space="preserve"> </w:t>
      </w:r>
      <w:r>
        <w:rPr>
          <w:iCs/>
          <w:i/>
        </w:rPr>
        <w:t xml:space="preserve">Lima</w:t>
      </w:r>
      <w:r>
        <w:t xml:space="preserve">, offering actionable insights for future policy and practice.</w:t>
      </w:r>
    </w:p>
    <w:p>
      <w:pPr>
        <w:pStyle w:val="BodyText"/>
      </w:pPr>
      <w:r>
        <w:rPr>
          <w:bCs/>
          <w:b/>
        </w:rPr>
        <w:t xml:space="preserve">References:</w:t>
      </w:r>
    </w:p>
    <w:p>
      <w:pPr>
        <w:numPr>
          <w:ilvl w:val="0"/>
          <w:numId w:val="1002"/>
        </w:numPr>
        <w:pStyle w:val="Compact"/>
      </w:pPr>
      <w:r>
        <w:t xml:space="preserve">Banco Central de Reserva del Perú (2023). Annual Economic Report.</w:t>
      </w:r>
    </w:p>
    <w:p>
      <w:pPr>
        <w:numPr>
          <w:ilvl w:val="0"/>
          <w:numId w:val="1002"/>
        </w:numPr>
        <w:pStyle w:val="Compact"/>
      </w:pPr>
      <w:r>
        <w:t xml:space="preserve">IDB. (2021). Women in SMEs: A Case Study of Lima, Peru.</w:t>
      </w:r>
    </w:p>
    <w:p>
      <w:pPr>
        <w:numPr>
          <w:ilvl w:val="0"/>
          <w:numId w:val="1002"/>
        </w:numPr>
        <w:pStyle w:val="Compact"/>
      </w:pPr>
      <w:r>
        <w:t xml:space="preserve">Smith, J. (2019). "Digital Banking in Latin America." Financial Times Press.</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Banker in Peru, Lima</dc:title>
  <dc:creator/>
  <dc:language>en</dc:language>
  <cp:keywords/>
  <dcterms:created xsi:type="dcterms:W3CDTF">2026-07-15T02:23:13Z</dcterms:created>
  <dcterms:modified xsi:type="dcterms:W3CDTF">2026-07-15T02:23:13Z</dcterms:modified>
</cp:coreProperties>
</file>

<file path=docProps/custom.xml><?xml version="1.0" encoding="utf-8"?>
<Properties xmlns="http://schemas.openxmlformats.org/officeDocument/2006/custom-properties" xmlns:vt="http://schemas.openxmlformats.org/officeDocument/2006/docPropsVTypes"/>
</file>