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Qatar</w:t>
      </w:r>
      <w:r>
        <w:t xml:space="preserve"> </w:t>
      </w:r>
      <w:r>
        <w:t xml:space="preserve">Doha</w:t>
      </w:r>
    </w:p>
    <w:bookmarkStart w:id="28" w:name="X2a7dfbc70980842f4c5d3e167a0596c891fd98d"/>
    <w:p>
      <w:pPr>
        <w:pStyle w:val="Heading1"/>
      </w:pPr>
      <w:r>
        <w:t xml:space="preserve">Master Thesis: The Role of the Banker in Qatar Doha</w:t>
      </w:r>
    </w:p>
    <w:p>
      <w:pPr>
        <w:pStyle w:val="FirstParagraph"/>
      </w:pPr>
      <w:r>
        <w:t xml:space="preserve">This Master Thesis explores the evolving role of the</w:t>
      </w:r>
      <w:r>
        <w:t xml:space="preserve"> </w:t>
      </w:r>
      <w:r>
        <w:rPr>
          <w:bCs/>
          <w:b/>
        </w:rPr>
        <w:t xml:space="preserve">Banker</w:t>
      </w:r>
      <w:r>
        <w:t xml:space="preserve"> </w:t>
      </w:r>
      <w:r>
        <w:t xml:space="preserve">within the financial ecosystem of</w:t>
      </w:r>
      <w:r>
        <w:t xml:space="preserve"> </w:t>
      </w:r>
      <w:r>
        <w:rPr>
          <w:bCs/>
          <w:b/>
        </w:rPr>
        <w:t xml:space="preserve">Qatar Doha</w:t>
      </w:r>
      <w:r>
        <w:t xml:space="preserve">, a rapidly growing economic hub in the Gulf Cooperation Council (GCC). As one of Qatar’s most dynamic cities, Doha has become a focal point for global and regional banking institutions, driven by its strategic location, oil and gas wealth, and ambitious diversification initiatives such as the Qatar National Vision 2030. This study examines how</w:t>
      </w:r>
      <w:r>
        <w:t xml:space="preserve"> </w:t>
      </w:r>
      <w:r>
        <w:rPr>
          <w:bCs/>
          <w:b/>
        </w:rPr>
        <w:t xml:space="preserve">Bankers</w:t>
      </w:r>
      <w:r>
        <w:t xml:space="preserve"> </w:t>
      </w:r>
      <w:r>
        <w:t xml:space="preserve">in Doha navigate the unique challenges and opportunities presented by this environment while contributing to the broader economic development of the region.</w:t>
      </w:r>
    </w:p>
    <w:bookmarkStart w:id="20" w:name="introduction"/>
    <w:p>
      <w:pPr>
        <w:pStyle w:val="Heading2"/>
      </w:pPr>
      <w:r>
        <w:t xml:space="preserve">Introduction</w:t>
      </w:r>
    </w:p>
    <w:p>
      <w:pPr>
        <w:pStyle w:val="FirstParagraph"/>
      </w:pPr>
      <w:r>
        <w:t xml:space="preserve">The</w:t>
      </w:r>
      <w:r>
        <w:t xml:space="preserve"> </w:t>
      </w:r>
      <w:r>
        <w:rPr>
          <w:bCs/>
          <w:b/>
        </w:rPr>
        <w:t xml:space="preserve">Banker</w:t>
      </w:r>
      <w:r>
        <w:t xml:space="preserve">, traditionally a cornerstone of financial systems, has undergone significant transformation in recent decades. In</w:t>
      </w:r>
      <w:r>
        <w:t xml:space="preserve"> </w:t>
      </w:r>
      <w:r>
        <w:rPr>
          <w:bCs/>
          <w:b/>
        </w:rPr>
        <w:t xml:space="preserve">Qatar Doha</w:t>
      </w:r>
      <w:r>
        <w:t xml:space="preserve">, this role is further complicated by the intersection of Islamic finance, technological innovation, and the demands of a globalized economy. The thesis investigates how local and international</w:t>
      </w:r>
      <w:r>
        <w:t xml:space="preserve"> </w:t>
      </w:r>
      <w:r>
        <w:rPr>
          <w:bCs/>
          <w:b/>
        </w:rPr>
        <w:t xml:space="preserve">Bankers</w:t>
      </w:r>
      <w:r>
        <w:t xml:space="preserve"> </w:t>
      </w:r>
      <w:r>
        <w:t xml:space="preserve">in Doha adapt to these pressures while aligning with national priorities such as financial inclusion, sustainable development, and regulatory compliance.</w:t>
      </w:r>
    </w:p>
    <w:bookmarkEnd w:id="20"/>
    <w:bookmarkStart w:id="21" w:name="literature-review"/>
    <w:p>
      <w:pPr>
        <w:pStyle w:val="Heading2"/>
      </w:pPr>
      <w:r>
        <w:t xml:space="preserve">Literature Review</w:t>
      </w:r>
    </w:p>
    <w:p>
      <w:pPr>
        <w:pStyle w:val="FirstParagraph"/>
      </w:pPr>
      <w:r>
        <w:t xml:space="preserve">The existing body of research on banking in the Middle East highlights the unique characteristics of</w:t>
      </w:r>
      <w:r>
        <w:t xml:space="preserve"> </w:t>
      </w:r>
      <w:r>
        <w:rPr>
          <w:bCs/>
          <w:b/>
        </w:rPr>
        <w:t xml:space="preserve">Qatar Doha</w:t>
      </w:r>
      <w:r>
        <w:t xml:space="preserve">. Studies by authors like Al-Hajj (2018) emphasize the influence of Sharia-compliant financial practices on</w:t>
      </w:r>
      <w:r>
        <w:t xml:space="preserve"> </w:t>
      </w:r>
      <w:r>
        <w:rPr>
          <w:bCs/>
          <w:b/>
        </w:rPr>
        <w:t xml:space="preserve">Banker</w:t>
      </w:r>
      <w:r>
        <w:t xml:space="preserve"> </w:t>
      </w:r>
      <w:r>
        <w:t xml:space="preserve">behavior, while others, such as Al-Khatib (2020), focus on the integration of fintech solutions in Gulf banking systems. This thesis builds upon these insights by analyzing how</w:t>
      </w:r>
      <w:r>
        <w:t xml:space="preserve"> </w:t>
      </w:r>
      <w:r>
        <w:rPr>
          <w:bCs/>
          <w:b/>
        </w:rPr>
        <w:t xml:space="preserve">Bankers</w:t>
      </w:r>
      <w:r>
        <w:t xml:space="preserve"> </w:t>
      </w:r>
      <w:r>
        <w:t xml:space="preserve">in Doha balance traditional Islamic principles with modern financial technologies to serve a diverse clientele.</w:t>
      </w:r>
    </w:p>
    <w:bookmarkEnd w:id="21"/>
    <w:bookmarkStart w:id="22" w:name="methodology"/>
    <w:p>
      <w:pPr>
        <w:pStyle w:val="Heading2"/>
      </w:pPr>
      <w:r>
        <w:t xml:space="preserve">Methodology</w:t>
      </w:r>
    </w:p>
    <w:p>
      <w:pPr>
        <w:pStyle w:val="FirstParagraph"/>
      </w:pPr>
      <w:r>
        <w:t xml:space="preserve">This Master Thesis employs a qualitative research approach, combining case studies of prominent banks in Doha, such as QNB and Qatar Islamic Bank, with interviews and secondary data analysis. The study also reviews regulatory frameworks from the Central Bank of Qatar to understand the structural challenges faced by</w:t>
      </w:r>
      <w:r>
        <w:t xml:space="preserve"> </w:t>
      </w:r>
      <w:r>
        <w:rPr>
          <w:bCs/>
          <w:b/>
        </w:rPr>
        <w:t xml:space="preserve">Bankers</w:t>
      </w:r>
      <w:r>
        <w:t xml:space="preserve">. By focusing on</w:t>
      </w:r>
      <w:r>
        <w:t xml:space="preserve"> </w:t>
      </w:r>
      <w:r>
        <w:rPr>
          <w:bCs/>
          <w:b/>
        </w:rPr>
        <w:t xml:space="preserve">Qatar Doha</w:t>
      </w:r>
      <w:r>
        <w:t xml:space="preserve">, this work provides a localized perspective that complements broader studies on Gulf banking.</w:t>
      </w:r>
    </w:p>
    <w:bookmarkEnd w:id="22"/>
    <w:bookmarkStart w:id="23" w:name="X60dffd27b04b031edae770cdf78c4d3833e07ee"/>
    <w:p>
      <w:pPr>
        <w:pStyle w:val="Heading2"/>
      </w:pPr>
      <w:r>
        <w:t xml:space="preserve">The Role of the Banker in Economic Development</w:t>
      </w:r>
    </w:p>
    <w:p>
      <w:pPr>
        <w:pStyle w:val="FirstParagraph"/>
      </w:pPr>
      <w:r>
        <w:t xml:space="preserve">In</w:t>
      </w:r>
      <w:r>
        <w:t xml:space="preserve"> </w:t>
      </w:r>
      <w:r>
        <w:rPr>
          <w:bCs/>
          <w:b/>
        </w:rPr>
        <w:t xml:space="preserve">Qatar Doha</w:t>
      </w:r>
      <w:r>
        <w:t xml:space="preserve">, the</w:t>
      </w:r>
      <w:r>
        <w:t xml:space="preserve"> </w:t>
      </w:r>
      <w:r>
        <w:rPr>
          <w:bCs/>
          <w:b/>
        </w:rPr>
        <w:t xml:space="preserve">Banker</w:t>
      </w:r>
      <w:r>
        <w:t xml:space="preserve"> </w:t>
      </w:r>
      <w:r>
        <w:t xml:space="preserve">is not merely a financial intermediary but a strategic partner in economic growth. The city’s emergence as a global financial center has placed heightened demands on</w:t>
      </w:r>
      <w:r>
        <w:t xml:space="preserve"> </w:t>
      </w:r>
      <w:r>
        <w:rPr>
          <w:bCs/>
          <w:b/>
        </w:rPr>
        <w:t xml:space="preserve">Bankers</w:t>
      </w:r>
      <w:r>
        <w:t xml:space="preserve">, who must facilitate investments in sectors like real estate, infrastructure, and renewable energy. For instance, the development of the Lusail City project required</w:t>
      </w:r>
      <w:r>
        <w:t xml:space="preserve"> </w:t>
      </w:r>
      <w:r>
        <w:rPr>
          <w:bCs/>
          <w:b/>
        </w:rPr>
        <w:t xml:space="preserve">Bankers</w:t>
      </w:r>
      <w:r>
        <w:t xml:space="preserve"> </w:t>
      </w:r>
      <w:r>
        <w:t xml:space="preserve">to manage complex financing structures that align with Qatar’s long-term economic goals.</w:t>
      </w:r>
    </w:p>
    <w:p>
      <w:pPr>
        <w:pStyle w:val="BodyText"/>
      </w:pPr>
      <w:r>
        <w:t xml:space="preserve">Furthermore,</w:t>
      </w:r>
      <w:r>
        <w:t xml:space="preserve"> </w:t>
      </w:r>
      <w:r>
        <w:rPr>
          <w:bCs/>
          <w:b/>
        </w:rPr>
        <w:t xml:space="preserve">Bankers</w:t>
      </w:r>
      <w:r>
        <w:t xml:space="preserve"> </w:t>
      </w:r>
      <w:r>
        <w:t xml:space="preserve">in Doha play a critical role in promoting financial literacy among local communities. Institutions like the Qatar Financial Centre (QFC) have collaborated with banks to launch educational programs, ensuring that</w:t>
      </w:r>
      <w:r>
        <w:t xml:space="preserve"> </w:t>
      </w:r>
      <w:r>
        <w:rPr>
          <w:bCs/>
          <w:b/>
        </w:rPr>
        <w:t xml:space="preserve">Bankers</w:t>
      </w:r>
      <w:r>
        <w:t xml:space="preserve"> </w:t>
      </w:r>
      <w:r>
        <w:t xml:space="preserve">are equipped to guide individuals and businesses toward informed financial decisions.</w:t>
      </w:r>
    </w:p>
    <w:bookmarkEnd w:id="23"/>
    <w:bookmarkStart w:id="24" w:name="challenges-facing-bankers-in-doha"/>
    <w:p>
      <w:pPr>
        <w:pStyle w:val="Heading2"/>
      </w:pPr>
      <w:r>
        <w:t xml:space="preserve">Challenges Facing Bankers in Doha</w:t>
      </w:r>
    </w:p>
    <w:p>
      <w:pPr>
        <w:pStyle w:val="FirstParagraph"/>
      </w:pPr>
      <w:r>
        <w:t xml:space="preserve">The unique socio-cultural and regulatory landscape of</w:t>
      </w:r>
      <w:r>
        <w:t xml:space="preserve"> </w:t>
      </w:r>
      <w:r>
        <w:rPr>
          <w:bCs/>
          <w:b/>
        </w:rPr>
        <w:t xml:space="preserve">Qatar Doha</w:t>
      </w:r>
      <w:r>
        <w:t xml:space="preserve"> </w:t>
      </w:r>
      <w:r>
        <w:t xml:space="preserve">presents several challenges for</w:t>
      </w:r>
      <w:r>
        <w:t xml:space="preserve"> </w:t>
      </w:r>
      <w:r>
        <w:rPr>
          <w:bCs/>
          <w:b/>
        </w:rPr>
        <w:t xml:space="preserve">Bankers</w:t>
      </w:r>
      <w:r>
        <w:t xml:space="preserve">. One major issue is the tension between Islamic banking principles and the increasing demand for conventional financial products. While Qatar has pioneered Sharia-compliant banking, global investors often seek hybrid solutions, requiring</w:t>
      </w:r>
      <w:r>
        <w:t xml:space="preserve"> </w:t>
      </w:r>
      <w:r>
        <w:rPr>
          <w:bCs/>
          <w:b/>
        </w:rPr>
        <w:t xml:space="preserve">Bankers</w:t>
      </w:r>
      <w:r>
        <w:t xml:space="preserve"> </w:t>
      </w:r>
      <w:r>
        <w:t xml:space="preserve">to innovate within ethical boundaries.</w:t>
      </w:r>
    </w:p>
    <w:p>
      <w:pPr>
        <w:pStyle w:val="BodyText"/>
      </w:pPr>
      <w:r>
        <w:t xml:space="preserve">Another challenge is adapting to rapid technological advancements. As fintech startups emerge in Doha, traditional</w:t>
      </w:r>
      <w:r>
        <w:t xml:space="preserve"> </w:t>
      </w:r>
      <w:r>
        <w:rPr>
          <w:bCs/>
          <w:b/>
        </w:rPr>
        <w:t xml:space="preserve">Bankers</w:t>
      </w:r>
      <w:r>
        <w:t xml:space="preserve"> </w:t>
      </w:r>
      <w:r>
        <w:t xml:space="preserve">must integrate digital tools like blockchain and AI-driven credit scoring while ensuring data security and regulatory compliance. Additionally, the volatility of oil prices has necessitated greater risk management expertise among</w:t>
      </w:r>
      <w:r>
        <w:t xml:space="preserve"> </w:t>
      </w:r>
      <w:r>
        <w:rPr>
          <w:bCs/>
          <w:b/>
        </w:rPr>
        <w:t xml:space="preserve">Bankers</w:t>
      </w:r>
      <w:r>
        <w:t xml:space="preserve">, particularly those dealing with sovereign wealth funds.</w:t>
      </w:r>
    </w:p>
    <w:bookmarkEnd w:id="24"/>
    <w:bookmarkStart w:id="25" w:name="cultural-and-regulatory-context"/>
    <w:p>
      <w:pPr>
        <w:pStyle w:val="Heading2"/>
      </w:pPr>
      <w:r>
        <w:t xml:space="preserve">Cultural and Regulatory Context</w:t>
      </w:r>
    </w:p>
    <w:p>
      <w:pPr>
        <w:pStyle w:val="FirstParagraph"/>
      </w:pPr>
      <w:r>
        <w:t xml:space="preserve">The cultural ethos of</w:t>
      </w:r>
      <w:r>
        <w:t xml:space="preserve"> </w:t>
      </w:r>
      <w:r>
        <w:rPr>
          <w:bCs/>
          <w:b/>
        </w:rPr>
        <w:t xml:space="preserve">Qatar Doha</w:t>
      </w:r>
      <w:r>
        <w:t xml:space="preserve"> </w:t>
      </w:r>
      <w:r>
        <w:t xml:space="preserve">deeply influences the role of the</w:t>
      </w:r>
      <w:r>
        <w:t xml:space="preserve"> </w:t>
      </w:r>
      <w:r>
        <w:rPr>
          <w:bCs/>
          <w:b/>
        </w:rPr>
        <w:t xml:space="preserve">Banker</w:t>
      </w:r>
      <w:r>
        <w:t xml:space="preserve">. Personal relationships and trust are paramount in financial transactions, a stark contrast to the transactional nature of banking in Western economies. This has led to a hybrid model where</w:t>
      </w:r>
      <w:r>
        <w:t xml:space="preserve"> </w:t>
      </w:r>
      <w:r>
        <w:rPr>
          <w:bCs/>
          <w:b/>
        </w:rPr>
        <w:t xml:space="preserve">Bankers</w:t>
      </w:r>
      <w:r>
        <w:t xml:space="preserve"> </w:t>
      </w:r>
      <w:r>
        <w:t xml:space="preserve">combine professional rigor with personalized service.</w:t>
      </w:r>
    </w:p>
    <w:p>
      <w:pPr>
        <w:pStyle w:val="BodyText"/>
      </w:pPr>
      <w:r>
        <w:t xml:space="preserve">Regulatory frameworks, such as those enforced by the Central Bank of Qatar, also shape</w:t>
      </w:r>
      <w:r>
        <w:t xml:space="preserve"> </w:t>
      </w:r>
      <w:r>
        <w:rPr>
          <w:bCs/>
          <w:b/>
        </w:rPr>
        <w:t xml:space="preserve">Banker</w:t>
      </w:r>
      <w:r>
        <w:t xml:space="preserve"> </w:t>
      </w:r>
      <w:r>
        <w:t xml:space="preserve">practices. For example, stringent anti-money laundering (AML) laws and capital adequacy requirements demand that</w:t>
      </w:r>
      <w:r>
        <w:t xml:space="preserve"> </w:t>
      </w:r>
      <w:r>
        <w:rPr>
          <w:bCs/>
          <w:b/>
        </w:rPr>
        <w:t xml:space="preserve">Bankers</w:t>
      </w:r>
      <w:r>
        <w:t xml:space="preserve"> </w:t>
      </w:r>
      <w:r>
        <w:t xml:space="preserve">in Doha maintain rigorous compliance protocols. These regulations are further amplified by international standards like Basel III.</w:t>
      </w:r>
    </w:p>
    <w:bookmarkEnd w:id="25"/>
    <w:bookmarkStart w:id="26" w:name="future-outlook-for-bankers-in-doha"/>
    <w:p>
      <w:pPr>
        <w:pStyle w:val="Heading2"/>
      </w:pPr>
      <w:r>
        <w:t xml:space="preserve">Future Outlook for Bankers in Doha</w:t>
      </w:r>
    </w:p>
    <w:p>
      <w:pPr>
        <w:pStyle w:val="FirstParagraph"/>
      </w:pPr>
      <w:r>
        <w:t xml:space="preserve">The future of the</w:t>
      </w:r>
      <w:r>
        <w:t xml:space="preserve"> </w:t>
      </w:r>
      <w:r>
        <w:rPr>
          <w:bCs/>
          <w:b/>
        </w:rPr>
        <w:t xml:space="preserve">Banker</w:t>
      </w:r>
      <w:r>
        <w:t xml:space="preserve"> </w:t>
      </w:r>
      <w:r>
        <w:t xml:space="preserve">in</w:t>
      </w:r>
      <w:r>
        <w:t xml:space="preserve"> </w:t>
      </w:r>
      <w:r>
        <w:rPr>
          <w:bCs/>
          <w:b/>
        </w:rPr>
        <w:t xml:space="preserve">Qatar Doha</w:t>
      </w:r>
      <w:r>
        <w:t xml:space="preserve"> </w:t>
      </w:r>
      <w:r>
        <w:t xml:space="preserve">is poised to be shaped by three key trends: sustainability, digital transformation, and cross-border collaboration. As Qatar transitions toward a low-carbon economy,</w:t>
      </w:r>
      <w:r>
        <w:t xml:space="preserve"> </w:t>
      </w:r>
      <w:r>
        <w:rPr>
          <w:bCs/>
          <w:b/>
        </w:rPr>
        <w:t xml:space="preserve">Bankers</w:t>
      </w:r>
      <w:r>
        <w:t xml:space="preserve"> </w:t>
      </w:r>
      <w:r>
        <w:t xml:space="preserve">will need to finance green initiatives while adhering to Islamic environmental ethics. Simultaneously, the rise of AI and big data analytics will redefine how</w:t>
      </w:r>
      <w:r>
        <w:t xml:space="preserve"> </w:t>
      </w:r>
      <w:r>
        <w:rPr>
          <w:bCs/>
          <w:b/>
        </w:rPr>
        <w:t xml:space="preserve">Bankers</w:t>
      </w:r>
      <w:r>
        <w:t xml:space="preserve"> </w:t>
      </w:r>
      <w:r>
        <w:t xml:space="preserve">assess risk and provide personalized financial services.</w:t>
      </w:r>
    </w:p>
    <w:p>
      <w:pPr>
        <w:pStyle w:val="BodyText"/>
      </w:pPr>
      <w:r>
        <w:t xml:space="preserve">Cross-border partnerships with global institutions will also expand the scope of</w:t>
      </w:r>
      <w:r>
        <w:t xml:space="preserve"> </w:t>
      </w:r>
      <w:r>
        <w:rPr>
          <w:bCs/>
          <w:b/>
        </w:rPr>
        <w:t xml:space="preserve">Banker</w:t>
      </w:r>
      <w:r>
        <w:t xml:space="preserve"> </w:t>
      </w:r>
      <w:r>
        <w:t xml:space="preserve">roles in Doha. The city’s status as a hub for international conferences, such as the World Economic Forum, ensures that</w:t>
      </w:r>
      <w:r>
        <w:t xml:space="preserve"> </w:t>
      </w:r>
      <w:r>
        <w:rPr>
          <w:bCs/>
          <w:b/>
        </w:rPr>
        <w:t xml:space="preserve">Bankers</w:t>
      </w:r>
      <w:r>
        <w:t xml:space="preserve"> </w:t>
      </w:r>
      <w:r>
        <w:t xml:space="preserve">here are at the forefront of global financial discourse.</w:t>
      </w:r>
    </w:p>
    <w:bookmarkEnd w:id="26"/>
    <w:bookmarkStart w:id="27" w:name="conclusion"/>
    <w:p>
      <w:pPr>
        <w:pStyle w:val="Heading2"/>
      </w:pPr>
      <w:r>
        <w:t xml:space="preserve">Conclusion</w:t>
      </w:r>
    </w:p>
    <w:p>
      <w:pPr>
        <w:pStyle w:val="FirstParagraph"/>
      </w:pPr>
      <w:r>
        <w:t xml:space="preserve">This Master Thesis underscores the pivotal role of the</w:t>
      </w:r>
      <w:r>
        <w:t xml:space="preserve"> </w:t>
      </w:r>
      <w:r>
        <w:rPr>
          <w:bCs/>
          <w:b/>
        </w:rPr>
        <w:t xml:space="preserve">Banker</w:t>
      </w:r>
      <w:r>
        <w:t xml:space="preserve"> </w:t>
      </w:r>
      <w:r>
        <w:t xml:space="preserve">in shaping Qatar’s economic future. In</w:t>
      </w:r>
      <w:r>
        <w:t xml:space="preserve"> </w:t>
      </w:r>
      <w:r>
        <w:rPr>
          <w:bCs/>
          <w:b/>
        </w:rPr>
        <w:t xml:space="preserve">Doha</w:t>
      </w:r>
      <w:r>
        <w:t xml:space="preserve">, where tradition meets modernity,</w:t>
      </w:r>
      <w:r>
        <w:t xml:space="preserve"> </w:t>
      </w:r>
      <w:r>
        <w:rPr>
          <w:bCs/>
          <w:b/>
        </w:rPr>
        <w:t xml:space="preserve">Bankers</w:t>
      </w:r>
      <w:r>
        <w:t xml:space="preserve"> </w:t>
      </w:r>
      <w:r>
        <w:t xml:space="preserve">are tasked with navigating complex cultural, regulatory, and technological landscapes. Their ability to innovate while upholding ethical standards will be critical as Doha solidifies its position as a leading financial center in the Middle East.</w:t>
      </w:r>
    </w:p>
    <w:p>
      <w:pPr>
        <w:pStyle w:val="BodyText"/>
      </w:pPr>
      <w:r>
        <w:t xml:space="preserve">The insights gained from this study contribute to both academic discourse and practical applications for</w:t>
      </w:r>
      <w:r>
        <w:t xml:space="preserve"> </w:t>
      </w:r>
      <w:r>
        <w:rPr>
          <w:bCs/>
          <w:b/>
        </w:rPr>
        <w:t xml:space="preserve">Bankers</w:t>
      </w:r>
      <w:r>
        <w:t xml:space="preserve"> </w:t>
      </w:r>
      <w:r>
        <w:t xml:space="preserve">operating in</w:t>
      </w:r>
      <w:r>
        <w:t xml:space="preserve"> </w:t>
      </w:r>
      <w:r>
        <w:rPr>
          <w:bCs/>
          <w:b/>
        </w:rPr>
        <w:t xml:space="preserve">Qatar Doha</w:t>
      </w:r>
      <w:r>
        <w:t xml:space="preserve">, offering a roadmap for success in an increasingly dynamic global economy.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Banker in Qatar Doha</dc:title>
  <dc:creator/>
  <dc:language>en</dc:language>
  <cp:keywords/>
  <dcterms:created xsi:type="dcterms:W3CDTF">2026-05-02T17:43:23Z</dcterms:created>
  <dcterms:modified xsi:type="dcterms:W3CDTF">2026-05-02T17:43:23Z</dcterms:modified>
</cp:coreProperties>
</file>

<file path=docProps/custom.xml><?xml version="1.0" encoding="utf-8"?>
<Properties xmlns="http://schemas.openxmlformats.org/officeDocument/2006/custom-properties" xmlns:vt="http://schemas.openxmlformats.org/officeDocument/2006/docPropsVTypes"/>
</file>