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Modern</w:t>
      </w:r>
      <w:r>
        <w:t xml:space="preserve"> </w:t>
      </w:r>
      <w:r>
        <w:t xml:space="preserve">Financial</w:t>
      </w:r>
      <w:r>
        <w:t xml:space="preserve"> </w:t>
      </w:r>
      <w:r>
        <w:t xml:space="preserve">Ecosystems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Spain,</w:t>
      </w:r>
      <w:r>
        <w:t xml:space="preserve"> </w:t>
      </w:r>
      <w:r>
        <w:t xml:space="preserve">Madrid</w:t>
      </w:r>
    </w:p>
    <w:p>
      <w:pPr>
        <w:pStyle w:val="FirstParagraph"/>
      </w:pPr>
      <w:r>
        <w:t xml:space="preserve">```html</w:t>
      </w:r>
    </w:p>
    <w:bookmarkStart w:id="29" w:name="Xd412748b6a26648076fe8c33f5cade3c5a15cd2"/>
    <w:p>
      <w:pPr>
        <w:pStyle w:val="Heading1"/>
      </w:pPr>
      <w:r>
        <w:t xml:space="preserve">Master Thesis: The Role of the Banker in Modern Financial Ecosystems – A Study of Spain, Madrid</w:t>
      </w:r>
    </w:p>
    <w:bookmarkStart w:id="20" w:name="abstract"/>
    <w:p>
      <w:pPr>
        <w:pStyle w:val="Heading2"/>
      </w:pPr>
      <w:r>
        <w:t xml:space="preserve">Abstract</w:t>
      </w:r>
    </w:p>
    <w:p>
      <w:pPr>
        <w:pStyle w:val="FirstParagraph"/>
      </w:pPr>
      <w:r>
        <w:t xml:space="preserve">This Master Thesis explores the evolving role of the banker within the financial landscape of Spain, with a specific focus on Madrid, the country’s economic and financial capital. By examining historical trends, contemporary challenges, and future opportunities in banking within this region, this study provides a comprehensive analysis of how bankers navigate regulatory frameworks, technological innovation, and socio-economic dynamics unique to Spain. The thesis emphasizes Madrid’s significance as a hub for financial services in Europe and evaluates the responsibilities of modern bankers in shaping sustainable economic growth. Key aspects include the interplay between traditional banking practices and digital transformation, as well as the role of bankers in addressing regional economic disparities.</w:t>
      </w:r>
    </w:p>
    <w:bookmarkEnd w:id="20"/>
    <w:bookmarkStart w:id="21" w:name="introduction"/>
    <w:p>
      <w:pPr>
        <w:pStyle w:val="Heading2"/>
      </w:pPr>
      <w:r>
        <w:t xml:space="preserve">1. Introduction</w:t>
      </w:r>
    </w:p>
    <w:p>
      <w:pPr>
        <w:pStyle w:val="FirstParagraph"/>
      </w:pPr>
      <w:r>
        <w:t xml:space="preserve">The banker has long been a pivotal figure in global finance, serving as both an intermediary and a strategic advisor to individuals, businesses, and governments. In Spain, particularly in Madrid—the capital city renowned for its financial institutions such as Banco Santander and Banco Bilbao Vizcaya Argentaria (BBVA)—the role of the banker has evolved dramatically over the past two decades. This thesis investigates how Spanish bankers have adapted to shifting economic conditions, regulatory reforms under the European Union, and technological disruptions like fintech. Madrid’s prominence as a financial center in Spain necessitates a detailed exploration of its banking sector’s resilience and innovation.</w:t>
      </w:r>
    </w:p>
    <w:bookmarkEnd w:id="21"/>
    <w:bookmarkStart w:id="22" w:name="historical-context-of-banking-in-madrid"/>
    <w:p>
      <w:pPr>
        <w:pStyle w:val="Heading2"/>
      </w:pPr>
      <w:r>
        <w:t xml:space="preserve">2. Historical Context of Banking in Madrid</w:t>
      </w:r>
    </w:p>
    <w:p>
      <w:pPr>
        <w:pStyle w:val="FirstParagraph"/>
      </w:pPr>
      <w:r>
        <w:t xml:space="preserve">Madrid has been the heart of Spanish banking since the establishment of Banco de España, which dates back to 1782. This institution laid the foundation for Spain’s modern financial system and continues to oversee monetary policy and banking regulation across the country. Over time, Madrid has attracted international banks such as Goldman Sachs, JPMorgan Chase, and HSBC, further cementing its status as a European financial hub. The historical legacy of Madrid’s banking sector underscores the enduring importance of bankers in facilitating economic development and stability.</w:t>
      </w:r>
    </w:p>
    <w:bookmarkEnd w:id="22"/>
    <w:bookmarkStart w:id="23" w:name="Xcf896d6f44bc7102b090251cf822f9f313ef132"/>
    <w:p>
      <w:pPr>
        <w:pStyle w:val="Heading2"/>
      </w:pPr>
      <w:r>
        <w:t xml:space="preserve">3. The Modern Banker in Madrid: Roles and Responsibilities</w:t>
      </w:r>
    </w:p>
    <w:p>
      <w:pPr>
        <w:pStyle w:val="FirstParagraph"/>
      </w:pPr>
      <w:r>
        <w:t xml:space="preserve">In contemporary Spain, the banker’s role extends beyond traditional lending and investment services. Madrid-based bankers are tasked with navigating complex regulatory environments, including Basel III compliance, anti-money laundering (AML) protocols, and EU-wide financial directives. Additionally, they must address the needs of a diverse client base ranging from small businesses to multinational corporations. The thesis highlights how Madrid’s bankers have embraced digital transformation by integrating artificial intelligence (AI), blockchain technology, and mobile banking platforms to enhance customer experience and operational efficiency.</w:t>
      </w:r>
    </w:p>
    <w:bookmarkEnd w:id="23"/>
    <w:bookmarkStart w:id="24" w:name="challenges-facing-bankers-in-spain"/>
    <w:p>
      <w:pPr>
        <w:pStyle w:val="Heading2"/>
      </w:pPr>
      <w:r>
        <w:t xml:space="preserve">4. Challenges Facing Bankers in Spain</w:t>
      </w:r>
    </w:p>
    <w:p>
      <w:pPr>
        <w:pStyle w:val="FirstParagraph"/>
      </w:pPr>
      <w:r>
        <w:t xml:space="preserve">The Spanish banking sector, including that of Madrid, has faced significant challenges since the 2008 financial crisis. Non-performing loans (NPLs), a shrinking population, and low interest rates have strained profit margins for banks such as Banco Popular and CaixaBank. Furthermore, the rise of fintech startups in Madrid has disrupted traditional banking models, compelling established institutions to innovate or risk obsolescence. Bankers must also contend with public scrutiny regarding financial inclusion and the ethical implications of algorithmic decision-making in credit scoring.</w:t>
      </w:r>
    </w:p>
    <w:bookmarkEnd w:id="24"/>
    <w:bookmarkStart w:id="25" w:name="opportunities-for-growth-and-innovation"/>
    <w:p>
      <w:pPr>
        <w:pStyle w:val="Heading2"/>
      </w:pPr>
      <w:r>
        <w:t xml:space="preserve">5. Opportunities for Growth and Innovation</w:t>
      </w:r>
    </w:p>
    <w:p>
      <w:pPr>
        <w:pStyle w:val="FirstParagraph"/>
      </w:pPr>
      <w:r>
        <w:t xml:space="preserve">Despite these challenges, Madrid presents unique opportunities for bankers to drive innovation. The city’s thriving fintech ecosystem, supported by initiatives like Madrid Financial District (Madrid FinTech), offers a fertile ground for collaboration between traditional banks and tech startups. Bankers in Spain are increasingly leveraging data analytics and AI to personalize financial services while ensuring compliance with GDPR regulations. Additionally, the government’s push for green finance has positioned Madrid as a leader in sustainable banking practices, with initiatives focused on renewable energy investments and ESG (Environmental, Social, Governance) criteria.</w:t>
      </w:r>
    </w:p>
    <w:bookmarkEnd w:id="25"/>
    <w:bookmarkStart w:id="26" w:name="Xd9af34c448c0e7aaa32057747c0103d7964ad15"/>
    <w:p>
      <w:pPr>
        <w:pStyle w:val="Heading2"/>
      </w:pPr>
      <w:r>
        <w:t xml:space="preserve">6. Case Study: Bankers in Madrid’s Public Sector</w:t>
      </w:r>
    </w:p>
    <w:p>
      <w:pPr>
        <w:pStyle w:val="FirstParagraph"/>
      </w:pPr>
      <w:r>
        <w:t xml:space="preserve">This section analyzes the role of bankers in supporting public infrastructure projects in Madrid. For instance, the construction of high-speed rail networks and urban renewal programs has required substantial financing from both public and private sectors. Bankers have played a critical role in structuring loans, managing risks, and ensuring transparency in these large-scale endeavors. The study also examines how Madrid’s bankers have responded to the economic impact of the COVID-19 pandemic by offering relief measures such as loan deferrals and stimulus packages for SMEs.</w:t>
      </w:r>
    </w:p>
    <w:bookmarkEnd w:id="26"/>
    <w:bookmarkStart w:id="27" w:name="conclusion"/>
    <w:p>
      <w:pPr>
        <w:pStyle w:val="Heading2"/>
      </w:pPr>
      <w:r>
        <w:t xml:space="preserve">7. Conclusion</w:t>
      </w:r>
    </w:p>
    <w:p>
      <w:pPr>
        <w:pStyle w:val="FirstParagraph"/>
      </w:pPr>
      <w:r>
        <w:t xml:space="preserve">In conclusion, this Master Thesis underscores the transformative journey of the banker in Spain, particularly in Madrid, where financial innovation and regulatory complexity coexist. The evolving role of bankers—from custodians of capital to architects of digital transformation—reflects their adaptability in a rapidly changing global economy. As Madrid continues to solidify its position as Spain’s financial epicenter, the insights from this study provide a roadmap for future research on banking practices that balance profitability, ethics, and socio-economic equity.</w:t>
      </w:r>
    </w:p>
    <w:bookmarkEnd w:id="27"/>
    <w:bookmarkStart w:id="28" w:name="references"/>
    <w:p>
      <w:pPr>
        <w:pStyle w:val="Heading2"/>
      </w:pPr>
      <w:r>
        <w:t xml:space="preserve">References</w:t>
      </w:r>
    </w:p>
    <w:p>
      <w:pPr>
        <w:numPr>
          <w:ilvl w:val="0"/>
          <w:numId w:val="1001"/>
        </w:numPr>
        <w:pStyle w:val="Compact"/>
      </w:pPr>
      <w:r>
        <w:t xml:space="preserve">Banco de España. (2023). "Annual Report on the Spanish Financial Sector."</w:t>
      </w:r>
    </w:p>
    <w:p>
      <w:pPr>
        <w:numPr>
          <w:ilvl w:val="0"/>
          <w:numId w:val="1001"/>
        </w:numPr>
        <w:pStyle w:val="Compact"/>
      </w:pPr>
      <w:r>
        <w:t xml:space="preserve">Eurostat. (2023). "Financial Statistics for Spain and Madrid."</w:t>
      </w:r>
    </w:p>
    <w:p>
      <w:pPr>
        <w:numPr>
          <w:ilvl w:val="0"/>
          <w:numId w:val="1001"/>
        </w:numPr>
        <w:pStyle w:val="Compact"/>
      </w:pPr>
      <w:r>
        <w:t xml:space="preserve">Madrid FinTech Initiative. (2023). "Digital Banking in Madrid: Trends and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Modern Financial Ecosystems – A Study of Spain, Madrid</dc:title>
  <dc:creator/>
  <dc:language>en</dc:language>
  <cp:keywords/>
  <dcterms:created xsi:type="dcterms:W3CDTF">2026-07-19T08:32:35Z</dcterms:created>
  <dcterms:modified xsi:type="dcterms:W3CDTF">2026-07-19T08:32:35Z</dcterms:modified>
</cp:coreProperties>
</file>

<file path=docProps/custom.xml><?xml version="1.0" encoding="utf-8"?>
<Properties xmlns="http://schemas.openxmlformats.org/officeDocument/2006/custom-properties" xmlns:vt="http://schemas.openxmlformats.org/officeDocument/2006/docPropsVTypes"/>
</file>