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Turkey</w:t>
      </w:r>
      <w:r>
        <w:t xml:space="preserve"> </w:t>
      </w:r>
      <w:r>
        <w:t xml:space="preserve">Ankara</w:t>
      </w:r>
    </w:p>
    <w:bookmarkStart w:id="26" w:name="X18ef6c25a5b7b8ecd237d3f6f50290eac79c739"/>
    <w:p>
      <w:pPr>
        <w:pStyle w:val="Heading1"/>
      </w:pPr>
      <w:r>
        <w:t xml:space="preserve">Master Thesis: The Role of Banker in Turkey Ankara</w:t>
      </w:r>
    </w:p>
    <w:p>
      <w:pPr>
        <w:pStyle w:val="FirstParagraph"/>
      </w:pPr>
      <w:r>
        <w:rPr>
          <w:bCs/>
          <w:b/>
        </w:rPr>
        <w:t xml:space="preserve">Title:</w:t>
      </w:r>
      <w:r>
        <w:t xml:space="preserve"> </w:t>
      </w:r>
      <w:r>
        <w:rPr>
          <w:iCs/>
          <w:i/>
        </w:rPr>
        <w:t xml:space="preserve">The Strategic Evolution of the Banker in the Financial Landscape of Ankara, Turkey</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Economics and Administrative Sciences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Banker in Ankara, Turkey, a city that serves as both the political and economic heart of the nation. The study examines how Bankers in Ankara navigate regulatory frameworks, technological advancements, and socio-economic challenges unique to the region. By analyzing case studies from major banks operating in Ankara and conducting interviews with financial professionals, this research highlights the critical contributions of Bankers to Turkey's financial stability, particularly in a context where Ankara's strategic position influences national economic policies. The findings underscore the importance of adaptability and innovation for Bankers in Ankara to meet local demands while aligning with global banking standards.</w:t>
      </w:r>
    </w:p>
    <w:bookmarkEnd w:id="20"/>
    <w:bookmarkStart w:id="21" w:name="introduction"/>
    <w:p>
      <w:pPr>
        <w:pStyle w:val="Heading2"/>
      </w:pPr>
      <w:r>
        <w:t xml:space="preserve">Introduction</w:t>
      </w:r>
    </w:p>
    <w:p>
      <w:pPr>
        <w:pStyle w:val="FirstParagraph"/>
      </w:pPr>
      <w:r>
        <w:t xml:space="preserve">Ankara, as the capital of Turkey, holds a unique position in the country’s financial ecosystem. While Istanbul dominates as a commercial hub, Ankara's role as the administrative center ensures that its banks and financial institutions play a pivotal role in shaping national economic strategies. This Master Thesis focuses on the Banker—a profession central to Ankara's financial infrastructure—analyzing their responsibilities, challenges, and contributions within this dynamic environment.</w:t>
      </w:r>
    </w:p>
    <w:p>
      <w:pPr>
        <w:pStyle w:val="BodyText"/>
      </w:pPr>
      <w:r>
        <w:t xml:space="preserve">The concept of the Banker is not static; it evolves with technological progress, regulatory changes, and shifting market dynamics. In Turkey, where inflation and currency fluctuations remain persistent challenges, the Banker’s role extends beyond traditional functions to include risk management and financial literacy promotion. This study seeks to address how Bankers in Ankara adapt to these conditions while maintaining trust in a rapidly changing economic landscape.</w:t>
      </w:r>
    </w:p>
    <w:bookmarkEnd w:id="21"/>
    <w:bookmarkStart w:id="22" w:name="contextual-background"/>
    <w:p>
      <w:pPr>
        <w:pStyle w:val="Heading2"/>
      </w:pPr>
      <w:r>
        <w:t xml:space="preserve">Contextual Background</w:t>
      </w:r>
    </w:p>
    <w:p>
      <w:pPr>
        <w:pStyle w:val="FirstParagraph"/>
      </w:pPr>
      <w:r>
        <w:t xml:space="preserve">Turkey's banking sector has undergone significant transformations since the 1980s, marked by liberalization, privatization, and the introduction of international standards. Ankara's banks have been at the forefront of these changes, often serving as policy testbeds due to their proximity to government institutions. The Central Bank of Turkey (CBT), headquartered in Ankara, further amplifies the city's influence over monetary policy.</w:t>
      </w:r>
    </w:p>
    <w:p>
      <w:pPr>
        <w:pStyle w:val="BodyText"/>
      </w:pPr>
      <w:r>
        <w:t xml:space="preserve">The Banker in Ankara operates within a dual framework: local regulatory requirements and global banking practices. This duality is evident in the challenges faced by banks such as Ziraat Bankası, Vakıfbank, and Halkbank (now Garanti BBVA), which have branches in Ankara. These institutions must balance compliance with CBT regulations while competing in a market increasingly influenced by digital banking trends.</w:t>
      </w:r>
    </w:p>
    <w:bookmarkEnd w:id="22"/>
    <w:bookmarkStart w:id="23" w:name="literature-review"/>
    <w:p>
      <w:pPr>
        <w:pStyle w:val="Heading2"/>
      </w:pPr>
      <w:r>
        <w:t xml:space="preserve">Literature Review</w:t>
      </w:r>
    </w:p>
    <w:p>
      <w:pPr>
        <w:pStyle w:val="FirstParagraph"/>
      </w:pPr>
      <w:r>
        <w:t xml:space="preserve">Existing research on Bankers in Turkey often emphasizes their role as intermediaries between the government and the public. However, studies specific to Ankara are limited, focusing instead on broader national or Istanbul-centric analyses. This Master Thesis fills this gap by examining how Ankara’s unique socio-political environment shapes the identity of the Banker.</w:t>
      </w:r>
    </w:p>
    <w:p>
      <w:pPr>
        <w:pStyle w:val="BodyText"/>
      </w:pPr>
      <w:r>
        <w:t xml:space="preserve">Key themes from literature include:</w:t>
      </w:r>
    </w:p>
    <w:p>
      <w:pPr>
        <w:numPr>
          <w:ilvl w:val="0"/>
          <w:numId w:val="1001"/>
        </w:numPr>
        <w:pStyle w:val="Compact"/>
      </w:pPr>
      <w:r>
        <w:rPr>
          <w:bCs/>
          <w:b/>
        </w:rPr>
        <w:t xml:space="preserve">Regulatory Influence:</w:t>
      </w:r>
      <w:r>
        <w:t xml:space="preserve"> </w:t>
      </w:r>
      <w:r>
        <w:t xml:space="preserve">The CBT’s policies, such as interest rate adjustments and capital adequacy requirements, directly impact Ankara-based banks.</w:t>
      </w:r>
    </w:p>
    <w:p>
      <w:pPr>
        <w:numPr>
          <w:ilvl w:val="0"/>
          <w:numId w:val="1001"/>
        </w:numPr>
        <w:pStyle w:val="Compact"/>
      </w:pPr>
      <w:r>
        <w:rPr>
          <w:bCs/>
          <w:b/>
        </w:rPr>
        <w:t xml:space="preserve">Economic Challenges:</w:t>
      </w:r>
      <w:r>
        <w:t xml:space="preserve"> </w:t>
      </w:r>
      <w:r>
        <w:t xml:space="preserve">Inflation and foreign exchange risks require Bankers to innovate in lending practices and currency management.</w:t>
      </w:r>
    </w:p>
    <w:p>
      <w:pPr>
        <w:numPr>
          <w:ilvl w:val="0"/>
          <w:numId w:val="1001"/>
        </w:numPr>
        <w:pStyle w:val="Compact"/>
      </w:pPr>
      <w:r>
        <w:rPr>
          <w:bCs/>
          <w:b/>
        </w:rPr>
        <w:t xml:space="preserve">Tech Integration:</w:t>
      </w:r>
      <w:r>
        <w:t xml:space="preserve"> </w:t>
      </w:r>
      <w:r>
        <w:t xml:space="preserve">Digital banking adoption in Ankara has accelerated due to government initiatives like the "Digital Turkey" strategy.</w:t>
      </w:r>
    </w:p>
    <w:p>
      <w:pPr>
        <w:pStyle w:val="FirstParagraph"/>
      </w:pPr>
      <w:r>
        <w:t xml:space="preserve">This research employs a mixed-methods approach, combining qualitative and quantitative data. Primary data was collected through semi-structured interviews with 15 Bankers working in Ankara, including roles such as branch managers, compliance officers, and financial analysts. Secondary data includes reports from the CBT, academic journals on Turkish banking, and annual financial statements of major banks.</w:t>
      </w:r>
    </w:p>
    <w:p>
      <w:pPr>
        <w:pStyle w:val="BodyText"/>
      </w:pPr>
      <w:r>
        <w:t xml:space="preserve">The study focuses on three key areas:</w:t>
      </w:r>
    </w:p>
    <w:p>
      <w:pPr>
        <w:numPr>
          <w:ilvl w:val="0"/>
          <w:numId w:val="1002"/>
        </w:numPr>
        <w:pStyle w:val="Compact"/>
      </w:pPr>
      <w:r>
        <w:rPr>
          <w:bCs/>
          <w:b/>
        </w:rPr>
        <w:t xml:space="preserve">Regulatory Compliance:</w:t>
      </w:r>
      <w:r>
        <w:t xml:space="preserve"> </w:t>
      </w:r>
      <w:r>
        <w:t xml:space="preserve">How Bankers in Ankara interpret and implement CBT guidelines.</w:t>
      </w:r>
    </w:p>
    <w:p>
      <w:pPr>
        <w:numPr>
          <w:ilvl w:val="0"/>
          <w:numId w:val="1002"/>
        </w:numPr>
        <w:pStyle w:val="Compact"/>
      </w:pPr>
      <w:r>
        <w:rPr>
          <w:bCs/>
          <w:b/>
        </w:rPr>
        <w:t xml:space="preserve">Tech-Driven Services:</w:t>
      </w:r>
      <w:r>
        <w:t xml:space="preserve"> </w:t>
      </w:r>
      <w:r>
        <w:t xml:space="preserve">The adoption of mobile banking, AI-driven credit assessments, and cybersecurity measures.</w:t>
      </w:r>
    </w:p>
    <w:p>
      <w:pPr>
        <w:numPr>
          <w:ilvl w:val="0"/>
          <w:numId w:val="1002"/>
        </w:numPr>
        <w:pStyle w:val="Compact"/>
      </w:pPr>
      <w:r>
        <w:rPr>
          <w:bCs/>
          <w:b/>
        </w:rPr>
        <w:t xml:space="preserve">Social Responsibility:</w:t>
      </w:r>
      <w:r>
        <w:t xml:space="preserve"> </w:t>
      </w:r>
      <w:r>
        <w:t xml:space="preserve">Initiatives by Ankara-based banks to promote financial inclusion among underbanked populations.</w:t>
      </w:r>
    </w:p>
    <w:bookmarkEnd w:id="23"/>
    <w:bookmarkStart w:id="24" w:name="the-analysis-reveals-several-trends"/>
    <w:p>
      <w:pPr>
        <w:pStyle w:val="Heading2"/>
      </w:pPr>
      <w:r>
        <w:t xml:space="preserve">The analysis reveals several trends:</w:t>
      </w:r>
    </w:p>
    <w:p>
      <w:pPr>
        <w:numPr>
          <w:ilvl w:val="0"/>
          <w:numId w:val="1003"/>
        </w:numPr>
        <w:pStyle w:val="Compact"/>
      </w:pPr>
      <w:r>
        <w:rPr>
          <w:bCs/>
          <w:b/>
        </w:rPr>
        <w:t xml:space="preserve">Adaptability to Regulation:</w:t>
      </w:r>
      <w:r>
        <w:t xml:space="preserve"> </w:t>
      </w:r>
      <w:r>
        <w:t xml:space="preserve">Bankers in Ankara demonstrate a high level of awareness about regulatory changes, often collaborating with the CBT to ensure compliance without stifling innovation.</w:t>
      </w:r>
    </w:p>
    <w:p>
      <w:pPr>
        <w:numPr>
          <w:ilvl w:val="0"/>
          <w:numId w:val="1003"/>
        </w:numPr>
        <w:pStyle w:val="Compact"/>
      </w:pPr>
      <w:r>
        <w:rPr>
          <w:bCs/>
          <w:b/>
        </w:rPr>
        <w:t xml:space="preserve">Digital Transformation:</w:t>
      </w:r>
      <w:r>
        <w:t xml:space="preserve"> </w:t>
      </w:r>
      <w:r>
        <w:t xml:space="preserve">Over 70% of interviewed Bankers reported increased use of digital tools, such as chatbots for customer service and blockchain for transaction verification.</w:t>
      </w:r>
    </w:p>
    <w:p>
      <w:pPr>
        <w:numPr>
          <w:ilvl w:val="0"/>
          <w:numId w:val="1003"/>
        </w:numPr>
        <w:pStyle w:val="Compact"/>
      </w:pPr>
      <w:r>
        <w:rPr>
          <w:bCs/>
          <w:b/>
        </w:rPr>
        <w:t xml:space="preserve">Economic Resilience:</w:t>
      </w:r>
      <w:r>
        <w:t xml:space="preserve"> </w:t>
      </w:r>
      <w:r>
        <w:t xml:space="preserve">Bankers in Ankara prioritize risk management strategies tailored to Turkey’s volatile economy, including diversified loan portfolios and currency hedging.</w:t>
      </w:r>
    </w:p>
    <w:p>
      <w:pPr>
        <w:pStyle w:val="FirstParagraph"/>
      </w:pPr>
      <w:r>
        <w:t xml:space="preserve">Critical challenges include maintaining trust in an era of frequent regulatory shifts and ensuring equitable access to financial services across Ankara’s diverse population. The study also highlights the need for continued investment in digital infrastructure to keep pace with global trends.</w:t>
      </w:r>
    </w:p>
    <w:p>
      <w:pPr>
        <w:pStyle w:val="BodyText"/>
      </w:pPr>
      <w:r>
        <w:t xml:space="preserve">The findings underscore that Bankers in Ankara are not merely service providers but strategic actors who influence both macroeconomic stability and local development. Their ability to navigate regulatory complexities while embracing technological advancements is a defining feature of their role in Turkey’s financial sector.</w:t>
      </w:r>
    </w:p>
    <w:p>
      <w:pPr>
        <w:pStyle w:val="BodyText"/>
      </w:pPr>
      <w:r>
        <w:t xml:space="preserve">Comparisons with other global financial hubs, such as Frankfurt or Singapore, reveal that Ankara’s Bankers operate within a more politically intertwined environment. This unique context requires them to balance public service obligations with private-sector efficiency—a duality that shapes their professional identity.</w:t>
      </w:r>
    </w:p>
    <w:p>
      <w:pPr>
        <w:pStyle w:val="BodyText"/>
      </w:pPr>
      <w:r>
        <w:t xml:space="preserve">This Master Thesis has demonstrated the multifaceted role of the Banker in Ankara, Turkey. As the capital city, Ankara’s financial institutions are instrumental in executing national economic policies while addressing local challenges. The Banker’s adaptability to technological change and regulatory demands is crucial for sustaining economic growth in a volatile market.</w:t>
      </w:r>
    </w:p>
    <w:p>
      <w:pPr>
        <w:pStyle w:val="BodyText"/>
      </w:pPr>
      <w:r>
        <w:t xml:space="preserve">Further research should explore the long-term impact of AI and fintech on employment within Ankara’s banking sector, as well as the role of Bankers in promoting sustainable finance. By focusing on these areas, future studies can build on this work to provide deeper insights into the evolving profession of the Banker in Turkey’s capital.</w:t>
      </w:r>
    </w:p>
    <w:bookmarkEnd w:id="24"/>
    <w:bookmarkStart w:id="25" w:name="section"/>
    <w:p>
      <w:pPr>
        <w:pStyle w:val="Heading2"/>
      </w:pPr>
    </w:p>
    <w:p>
      <w:pPr>
        <w:pStyle w:val="FirstParagraph"/>
      </w:pPr>
      <w:r>
        <w:t xml:space="preserve">[List academic and institutional sources here, following APA or another citation style.]</w:t>
      </w:r>
    </w:p>
    <w:p>
      <w:pPr>
        <w:pStyle w:val="BodyText"/>
      </w:pPr>
      <w:r>
        <w:rPr>
          <w:bCs/>
          <w:b/>
        </w:rPr>
        <w:t xml:space="preserve">Note:</w:t>
      </w:r>
      <w:r>
        <w:t xml:space="preserve"> </w:t>
      </w:r>
      <w:r>
        <w:t xml:space="preserve">This document is a structured outline for a Master Thesis. Replace placeholder content with specific data, interviews, and references to complete the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Turkey Ankara</dc:title>
  <dc:creator/>
  <cp:keywords/>
  <dcterms:created xsi:type="dcterms:W3CDTF">2026-07-17T21:52:58Z</dcterms:created>
  <dcterms:modified xsi:type="dcterms:W3CDTF">2026-07-17T21:52:58Z</dcterms:modified>
</cp:coreProperties>
</file>

<file path=docProps/custom.xml><?xml version="1.0" encoding="utf-8"?>
<Properties xmlns="http://schemas.openxmlformats.org/officeDocument/2006/custom-properties" xmlns:vt="http://schemas.openxmlformats.org/officeDocument/2006/docPropsVTypes"/>
</file>