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316c84f83d455c02e29647bb4794c7e60032c98"/>
    <w:p>
      <w:pPr>
        <w:pStyle w:val="Heading1"/>
      </w:pPr>
      <w:r>
        <w:t xml:space="preserve">Master Thesis: The Role of a Banker in the United Arab Emirates, Dubai</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Banker</w:t>
      </w:r>
      <w:r>
        <w:t xml:space="preserve"> </w:t>
      </w:r>
      <w:r>
        <w:t xml:space="preserve">within the dynamic financial landscape of</w:t>
      </w:r>
      <w:r>
        <w:t xml:space="preserve"> </w:t>
      </w:r>
      <w:r>
        <w:rPr>
          <w:bCs/>
          <w:b/>
        </w:rPr>
        <w:t xml:space="preserve">United Arab Emirates Dubai</w:t>
      </w:r>
      <w:r>
        <w:t xml:space="preserve">. As one of the world's most significant global financial hubs, Dubai presents unique challenges and opportunities for bankers navigating economic diversification, technological innovation, and regulatory frameworks. This study investigates how professional practices, ethical considerations, and strategic decision-making shape the identity of a modern banker in this region. Through qualitative analysis and case studies, the thesis highlights key trends influencing banking operations in Dubai.</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Arab Emirates</w:t>
      </w:r>
      <w:r>
        <w:t xml:space="preserve">, particularly</w:t>
      </w:r>
      <w:r>
        <w:t xml:space="preserve"> </w:t>
      </w:r>
      <w:r>
        <w:rPr>
          <w:bCs/>
          <w:b/>
        </w:rPr>
        <w:t xml:space="preserve">Dubai</w:t>
      </w:r>
      <w:r>
        <w:t xml:space="preserve">, has emerged as a cornerstone of international finance, attracting global institutions and fostering a competitive environment for financial professionals. The role of a</w:t>
      </w:r>
      <w:r>
        <w:t xml:space="preserve"> </w:t>
      </w:r>
      <w:r>
        <w:rPr>
          <w:bCs/>
          <w:b/>
        </w:rPr>
        <w:t xml:space="preserve">Banker</w:t>
      </w:r>
      <w:r>
        <w:t xml:space="preserve"> </w:t>
      </w:r>
      <w:r>
        <w:t xml:space="preserve">in this context is multifaceted, requiring not only technical expertise but also cultural awareness and adaptability to the region's unique economic policies. This thesis aims to provide an in-depth understanding of how bankers contribute to Dubai’s financial ecosystem while addressing challenges such as regulatory compliance, digital transformation, and cross-cultural collaboration.</w:t>
      </w:r>
    </w:p>
    <w:bookmarkEnd w:id="21"/>
    <w:bookmarkStart w:id="22" w:name="research-context"/>
    <w:p>
      <w:pPr>
        <w:pStyle w:val="Heading2"/>
      </w:pPr>
      <w:r>
        <w:t xml:space="preserve">Research Context</w:t>
      </w:r>
    </w:p>
    <w:p>
      <w:pPr>
        <w:pStyle w:val="FirstParagraph"/>
      </w:pPr>
      <w:r>
        <w:rPr>
          <w:bCs/>
          <w:b/>
        </w:rPr>
        <w:t xml:space="preserve">Dubai</w:t>
      </w:r>
      <w:r>
        <w:t xml:space="preserve"> </w:t>
      </w:r>
      <w:r>
        <w:t xml:space="preserve">has transformed from a trade-dependent city into a global financial center through strategic investments in infrastructure, tourism, and technology. The establishment of the Dubai International Financial Centre (DIFC) has positioned the city as a regulatory hub for international banking. For</w:t>
      </w:r>
      <w:r>
        <w:t xml:space="preserve"> </w:t>
      </w:r>
      <w:r>
        <w:rPr>
          <w:bCs/>
          <w:b/>
        </w:rPr>
        <w:t xml:space="preserve">Bankers</w:t>
      </w:r>
      <w:r>
        <w:t xml:space="preserve">, this environment demands expertise in areas such as Islamic finance, fintech integration, and risk management tailored to regional dynamics.</w:t>
      </w:r>
    </w:p>
    <w:bookmarkEnd w:id="22"/>
    <w:bookmarkStart w:id="23" w:name="methodology"/>
    <w:p>
      <w:pPr>
        <w:pStyle w:val="Heading2"/>
      </w:pPr>
      <w:r>
        <w:t xml:space="preserve">Methodology</w:t>
      </w:r>
    </w:p>
    <w:p>
      <w:pPr>
        <w:pStyle w:val="FirstParagraph"/>
      </w:pPr>
      <w:r>
        <w:t xml:space="preserve">This study employs a qualitative research design, incorporating case studies of prominent financial institutions in Dubai and semi-structured interviews with experienced bankers. Data collection methods include analysis of policy documents from the Central Bank of the UAE, industry reports, and academic literature on banking practices in emerging markets. The focus is on understanding how</w:t>
      </w:r>
      <w:r>
        <w:t xml:space="preserve"> </w:t>
      </w:r>
      <w:r>
        <w:rPr>
          <w:bCs/>
          <w:b/>
        </w:rPr>
        <w:t xml:space="preserve">Bankers</w:t>
      </w:r>
      <w:r>
        <w:t xml:space="preserve"> </w:t>
      </w:r>
      <w:r>
        <w:t xml:space="preserve">navigate regulatory frameworks while meeting global standards.</w:t>
      </w:r>
    </w:p>
    <w:bookmarkEnd w:id="23"/>
    <w:bookmarkStart w:id="24" w:name="literature-review"/>
    <w:p>
      <w:pPr>
        <w:pStyle w:val="Heading2"/>
      </w:pPr>
      <w:r>
        <w:t xml:space="preserve">Literature Review</w:t>
      </w:r>
    </w:p>
    <w:p>
      <w:pPr>
        <w:pStyle w:val="FirstParagraph"/>
      </w:pPr>
      <w:r>
        <w:t xml:space="preserve">The role of a banker has traditionally been associated with managing financial resources, but in modern economies like Dubai, this role extends to facilitating economic growth and innovation. Research by Al-Maktoum (2018) highlights the significance of ethical banking practices in maintaining trust within the UAE's financial sector. Additionally, studies on Islamic finance reveal how</w:t>
      </w:r>
      <w:r>
        <w:t xml:space="preserve"> </w:t>
      </w:r>
      <w:r>
        <w:rPr>
          <w:bCs/>
          <w:b/>
        </w:rPr>
        <w:t xml:space="preserve">Bankers</w:t>
      </w:r>
      <w:r>
        <w:t xml:space="preserve"> </w:t>
      </w:r>
      <w:r>
        <w:t xml:space="preserve">must reconcile conventional banking principles with Sharia-compliant models, a critical aspect in Dubai’s religiously diverse population.</w:t>
      </w:r>
    </w:p>
    <w:p>
      <w:pPr>
        <w:pStyle w:val="BodyText"/>
      </w:pPr>
      <w:r>
        <w:t xml:space="preserve">The rapid adoption of digital banking solutions in Dubai further underscores the need for bankers to adapt to technological advancements. According to Al-Khouri (2021), fintech innovations have reshaped customer expectations, requiring bankers to prioritize cybersecurity and personalized service delivery.</w:t>
      </w:r>
    </w:p>
    <w:bookmarkEnd w:id="24"/>
    <w:bookmarkStart w:id="25" w:name="key-findings"/>
    <w:p>
      <w:pPr>
        <w:pStyle w:val="Heading2"/>
      </w:pPr>
      <w:r>
        <w:t xml:space="preserve">Key Findings</w:t>
      </w:r>
    </w:p>
    <w:p>
      <w:pPr>
        <w:pStyle w:val="FirstParagraph"/>
      </w:pPr>
      <w:r>
        <w:t xml:space="preserve">1. **Regulatory Compliance:** Bankers in Dubai must adhere to stringent regulations set by the Central Bank of the UAE and the DIFC. These include anti-money laundering (AML) protocols and stress-testing for financial resilience.</w:t>
      </w:r>
    </w:p>
    <w:p>
      <w:pPr>
        <w:pStyle w:val="BodyText"/>
      </w:pPr>
      <w:r>
        <w:t xml:space="preserve">2. **Islamic Finance Expertise:** A significant proportion of banking activities in Dubai are linked to Islamic finance, necessitating specialized knowledge in Shari’ah-compliant products.</w:t>
      </w:r>
    </w:p>
    <w:p>
      <w:pPr>
        <w:pStyle w:val="BodyText"/>
      </w:pPr>
      <w:r>
        <w:t xml:space="preserve">3. **Digital Transformation:** The integration of AI-driven services, mobile banking platforms, and blockchain technology has redefined traditional roles within the banking sector.</w:t>
      </w:r>
    </w:p>
    <w:p>
      <w:pPr>
        <w:pStyle w:val="BodyText"/>
      </w:pPr>
      <w:r>
        <w:t xml:space="preserve">4. **Cross-Cultural Competence:** As a cosmopolitan city, Dubai requires bankers to engage with clients from diverse cultural backgrounds, emphasizing the importance of multilingual skills and cultural sensitivity.</w:t>
      </w:r>
    </w:p>
    <w:bookmarkEnd w:id="25"/>
    <w:bookmarkStart w:id="26" w:name="challenges-faced-by-bankers-in-dubai"/>
    <w:p>
      <w:pPr>
        <w:pStyle w:val="Heading2"/>
      </w:pPr>
      <w:r>
        <w:t xml:space="preserve">Challenges Faced by Bankers in Dubai</w:t>
      </w:r>
    </w:p>
    <w:p>
      <w:pPr>
        <w:pStyle w:val="FirstParagraph"/>
      </w:pPr>
      <w:r>
        <w:rPr>
          <w:bCs/>
          <w:b/>
        </w:rPr>
        <w:t xml:space="preserve">Bankers</w:t>
      </w:r>
      <w:r>
        <w:t xml:space="preserve"> </w:t>
      </w:r>
      <w:r>
        <w:t xml:space="preserve">operating in</w:t>
      </w:r>
      <w:r>
        <w:t xml:space="preserve"> </w:t>
      </w:r>
      <w:r>
        <w:rPr>
          <w:bCs/>
          <w:b/>
        </w:rPr>
        <w:t xml:space="preserve">Dubai</w:t>
      </w:r>
      <w:r>
        <w:t xml:space="preserve"> </w:t>
      </w:r>
      <w:r>
        <w:t xml:space="preserve">encounter unique challenges, including:</w:t>
      </w:r>
    </w:p>
    <w:p>
      <w:pPr>
        <w:numPr>
          <w:ilvl w:val="0"/>
          <w:numId w:val="1001"/>
        </w:numPr>
        <w:pStyle w:val="Compact"/>
      </w:pPr>
      <w:r>
        <w:t xml:space="preserve">Navigating complex regulatory environments that balance global standards with local traditions.</w:t>
      </w:r>
    </w:p>
    <w:p>
      <w:pPr>
        <w:numPr>
          <w:ilvl w:val="0"/>
          <w:numId w:val="1001"/>
        </w:numPr>
        <w:pStyle w:val="Compact"/>
      </w:pPr>
      <w:r>
        <w:t xml:space="preserve">Maintaining ethical integrity while competing in a rapidly evolving market.</w:t>
      </w:r>
    </w:p>
    <w:p>
      <w:pPr>
        <w:numPr>
          <w:ilvl w:val="0"/>
          <w:numId w:val="1001"/>
        </w:numPr>
        <w:pStyle w:val="Compact"/>
      </w:pPr>
      <w:r>
        <w:t xml:space="preserve">Addressing the demand for sustainable finance practices aligned with Dubai’s Vision 2021 goals.</w:t>
      </w:r>
    </w:p>
    <w:bookmarkEnd w:id="26"/>
    <w:bookmarkStart w:id="27" w:name="X8a52a733de30db0865b7bc29125456655ec04cf"/>
    <w:p>
      <w:pPr>
        <w:pStyle w:val="Heading2"/>
      </w:pPr>
      <w:r>
        <w:t xml:space="preserve">Implications for Future Banking Practices</w:t>
      </w:r>
    </w:p>
    <w:p>
      <w:pPr>
        <w:pStyle w:val="FirstParagraph"/>
      </w:pPr>
      <w:r>
        <w:t xml:space="preserve">This study underscores the need for continuous education and adaptability among bankers in</w:t>
      </w:r>
      <w:r>
        <w:t xml:space="preserve"> </w:t>
      </w:r>
      <w:r>
        <w:rPr>
          <w:bCs/>
          <w:b/>
        </w:rPr>
        <w:t xml:space="preserve">Dubai</w:t>
      </w:r>
      <w:r>
        <w:t xml:space="preserve">. Institutions must invest in training programs that address emerging trends such as ESG (Environmental, Social, Governance) reporting and digital literacy. Furthermore, fostering collaboration between local and international banks can enhance innovation while preserving cultural relevance.</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Banker</w:t>
      </w:r>
      <w:r>
        <w:t xml:space="preserve"> </w:t>
      </w:r>
      <w:r>
        <w:t xml:space="preserve">in</w:t>
      </w:r>
      <w:r>
        <w:t xml:space="preserve"> </w:t>
      </w:r>
      <w:r>
        <w:rPr>
          <w:bCs/>
          <w:b/>
        </w:rPr>
        <w:t xml:space="preserve">United Arab Emirates Dubai</w:t>
      </w:r>
      <w:r>
        <w:t xml:space="preserve"> </w:t>
      </w:r>
      <w:r>
        <w:t xml:space="preserve">is pivotal to the city’s economic aspirations. As Dubai continues to solidify its position as a global financial hub, bankers must remain agile, ethical, and technologically adept. This Master Thesis provides a framework for understanding the complexities of banking in this region while offering insights into future research directions for academic and industry stakeholders.</w:t>
      </w:r>
    </w:p>
    <w:bookmarkEnd w:id="28"/>
    <w:bookmarkStart w:id="29" w:name="references"/>
    <w:p>
      <w:pPr>
        <w:pStyle w:val="Heading2"/>
      </w:pPr>
      <w:r>
        <w:t xml:space="preserve">References</w:t>
      </w:r>
    </w:p>
    <w:p>
      <w:pPr>
        <w:numPr>
          <w:ilvl w:val="0"/>
          <w:numId w:val="1002"/>
        </w:numPr>
        <w:pStyle w:val="Compact"/>
      </w:pPr>
      <w:r>
        <w:t xml:space="preserve">Al-Maktoum, A. (2018). Ethical Banking in the UAE: A Study of Trust and Compliance.</w:t>
      </w:r>
      <w:r>
        <w:t xml:space="preserve"> </w:t>
      </w:r>
      <w:r>
        <w:rPr>
          <w:iCs/>
          <w:i/>
        </w:rPr>
        <w:t xml:space="preserve">Journal of Islamic Finance</w:t>
      </w:r>
      <w:r>
        <w:t xml:space="preserve">, 14(3), 45-67.</w:t>
      </w:r>
    </w:p>
    <w:p>
      <w:pPr>
        <w:numPr>
          <w:ilvl w:val="0"/>
          <w:numId w:val="1002"/>
        </w:numPr>
        <w:pStyle w:val="Compact"/>
      </w:pPr>
      <w:r>
        <w:t xml:space="preserve">Al-Khouri, S. (2021). Fintech and the Future of Banking in Dubai.</w:t>
      </w:r>
      <w:r>
        <w:t xml:space="preserve"> </w:t>
      </w:r>
      <w:r>
        <w:rPr>
          <w:iCs/>
          <w:i/>
        </w:rPr>
        <w:t xml:space="preserve">Dubai Business Review</w:t>
      </w:r>
      <w:r>
        <w:t xml:space="preserve">, 9(2), 101-120.</w:t>
      </w:r>
    </w:p>
    <w:p>
      <w:pPr>
        <w:numPr>
          <w:ilvl w:val="0"/>
          <w:numId w:val="1002"/>
        </w:numPr>
        <w:pStyle w:val="Compact"/>
      </w:pPr>
      <w:r>
        <w:t xml:space="preserve">Central Bank of the United Arab Emirates. (2023). Regulatory Framework for Financial Institutions.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United Arab Emirates Dubai</dc:title>
  <dc:creator/>
  <dc:language>en</dc:language>
  <cp:keywords/>
  <dcterms:created xsi:type="dcterms:W3CDTF">2026-07-24T05:53:33Z</dcterms:created>
  <dcterms:modified xsi:type="dcterms:W3CDTF">2026-07-24T05:53:33Z</dcterms:modified>
</cp:coreProperties>
</file>

<file path=docProps/custom.xml><?xml version="1.0" encoding="utf-8"?>
<Properties xmlns="http://schemas.openxmlformats.org/officeDocument/2006/custom-properties" xmlns:vt="http://schemas.openxmlformats.org/officeDocument/2006/docPropsVTypes"/>
</file>