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ad41c823237fc66f22d7e198c782acd7f9b8d4a"/>
    <w:p>
      <w:pPr>
        <w:pStyle w:val="Heading1"/>
      </w:pPr>
      <w:r>
        <w:t xml:space="preserve">Master Thesis: The Role of Bankers in the United Kingdom London</w:t>
      </w:r>
    </w:p>
    <w:bookmarkStart w:id="20" w:name="abstract"/>
    <w:p>
      <w:pPr>
        <w:pStyle w:val="Heading2"/>
      </w:pPr>
      <w:r>
        <w:t xml:space="preserve">Abstract</w:t>
      </w:r>
    </w:p>
    <w:p>
      <w:pPr>
        <w:pStyle w:val="FirstParagraph"/>
      </w:pPr>
      <w:r>
        <w:t xml:space="preserve">This Master Thesis explores the critical role of bankers within the dynamic financial landscape of the United Kingdom's capital, London. As a global hub for banking and finance, London's economic stability and innovation are deeply intertwined with the expertise, ethics, and challenges faced by its bankers. This document analyzes historical trends, contemporary practices, regulatory frameworks, and future trajectories of banking in United Kingdom London. By examining the interplay between bankers' responsibilities and the socio-economic fabric of the city, this thesis underscores their significance in maintaining London's position as a leading financial center.</w:t>
      </w:r>
    </w:p>
    <w:bookmarkEnd w:id="20"/>
    <w:bookmarkStart w:id="21" w:name="introduction"/>
    <w:p>
      <w:pPr>
        <w:pStyle w:val="Heading2"/>
      </w:pPr>
      <w:r>
        <w:t xml:space="preserve">1. Introduction</w:t>
      </w:r>
    </w:p>
    <w:p>
      <w:pPr>
        <w:pStyle w:val="FirstParagraph"/>
      </w:pPr>
      <w:r>
        <w:t xml:space="preserve">The United Kingdom has long been synonymous with global finance, and London stands at its epicenter. As a preeminent financial capital, the city hosts approximately 30% of all international banking transactions, making it a cornerstone of the global economy (Bank of England, 2023). The role of bankers in this context is not merely transactional but transformative—shaping policies, driving innovation, and navigating regulatory complexities. This Master Thesis delves into the multifaceted responsibilities of bankers in United Kingdom London, emphasizing their contributions to economic growth and financial stability.</w:t>
      </w:r>
    </w:p>
    <w:bookmarkEnd w:id="21"/>
    <w:bookmarkStart w:id="22" w:name="historical-context-of-banking-in-london"/>
    <w:p>
      <w:pPr>
        <w:pStyle w:val="Heading2"/>
      </w:pPr>
      <w:r>
        <w:t xml:space="preserve">2. Historical Context of Banking in London</w:t>
      </w:r>
    </w:p>
    <w:p>
      <w:pPr>
        <w:pStyle w:val="FirstParagraph"/>
      </w:pPr>
      <w:r>
        <w:t xml:space="preserve">London's banking tradition dates back centuries, with institutions like the Bank of England (founded in 1694) establishing its reputation as a center of financial expertise. The city's evolution into a global banking powerhouse was accelerated by post-World War II economic reforms and the integration of European markets. Today, London houses major banks such as HSBC, Barclays, and Lloyds Banking Group, alongside emerging fintech innovators. This historical backdrop highlights how bankers have continually adapted to shifting economic landscapes while preserving London's dominance in international finance.</w:t>
      </w:r>
    </w:p>
    <w:bookmarkEnd w:id="22"/>
    <w:bookmarkStart w:id="24" w:name="X51810c0b7790d6c3c0f212d1de77ecd6f6bec33"/>
    <w:p>
      <w:pPr>
        <w:pStyle w:val="Heading2"/>
      </w:pPr>
      <w:r>
        <w:t xml:space="preserve">3. The Economic Impact of Bankers in United Kingdom London</w:t>
      </w:r>
    </w:p>
    <w:p>
      <w:pPr>
        <w:pStyle w:val="FirstParagraph"/>
      </w:pPr>
      <w:r>
        <w:t xml:space="preserve">Bankers in United Kingdom London are instrumental in fostering economic resilience and growth. Through lending, investment management, and advisory services, they facilitate business expansion and job creation. For instance, the City of London's financial sector contributes over £100 billion annually to the UK economy (City of London Corporation, 2023). Additionally, bankers play a pivotal role in managing capital flows across borders—a function critical to maintaining London's status as a global currency hub.</w:t>
      </w:r>
    </w:p>
    <w:bookmarkStart w:id="23" w:name="regulatory-and-ethical-considerations"/>
    <w:p>
      <w:pPr>
        <w:pStyle w:val="Heading3"/>
      </w:pPr>
      <w:r>
        <w:t xml:space="preserve">3.1 Regulatory and Ethical Considerations</w:t>
      </w:r>
    </w:p>
    <w:p>
      <w:pPr>
        <w:pStyle w:val="FirstParagraph"/>
      </w:pPr>
      <w:r>
        <w:t xml:space="preserve">The United Kingdom has stringent regulatory frameworks governing bankers, including the Financial Conduct Authority (FCA) and the Prudential Regulation Authority (PRA). These bodies ensure transparency, fairness, and risk management in banking operations. However, challenges such as high-profile scandals (e.g., Libor manipulation) underscore the need for continuous ethical vigilance. This thesis argues that bankers must balance profitability with social responsibility to uphold public trust.</w:t>
      </w:r>
    </w:p>
    <w:bookmarkEnd w:id="23"/>
    <w:bookmarkEnd w:id="24"/>
    <w:bookmarkStart w:id="26" w:name="X366d4b133b6691c1655fdb39eaea7d85f183224"/>
    <w:p>
      <w:pPr>
        <w:pStyle w:val="Heading2"/>
      </w:pPr>
      <w:r>
        <w:t xml:space="preserve">4. Challenges Facing Bankers in 21st Century London</w:t>
      </w:r>
    </w:p>
    <w:p>
      <w:pPr>
        <w:pStyle w:val="FirstParagraph"/>
      </w:pPr>
      <w:r>
        <w:t xml:space="preserve">Modern bankers in United Kingdom London confront a unique set of challenges, including technological disruption, regulatory changes post-Brexit, and evolving client expectations. The rise of fintech companies has forced traditional banks to innovate rapidly, while Brexit necessitated recalibrating cross-border operations. Furthermore, the global shift toward sustainable finance requires bankers to integrate environmental and social governance (ESG) principles into their strategies.</w:t>
      </w:r>
    </w:p>
    <w:bookmarkStart w:id="25" w:name="case-study-post-2008-crisis-reforms"/>
    <w:p>
      <w:pPr>
        <w:pStyle w:val="Heading3"/>
      </w:pPr>
      <w:r>
        <w:t xml:space="preserve">4.1 Case Study: Post-2008 Crisis Reforms</w:t>
      </w:r>
    </w:p>
    <w:p>
      <w:pPr>
        <w:pStyle w:val="FirstParagraph"/>
      </w:pPr>
      <w:r>
        <w:t xml:space="preserve">The 2008 financial crisis had a profound impact on London's banking sector, prompting reforms such as the Dodd-Frank Act in the US and Basel III regulations globally. Bankers in United Kingdom London were instrumental in implementing these changes, which included stricter capital requirements and enhanced risk assessment protocols. This section analyzes how these reforms reshaped banking practices while highlighting ongoing debates about their effectiveness.</w:t>
      </w:r>
    </w:p>
    <w:bookmarkEnd w:id="25"/>
    <w:bookmarkEnd w:id="26"/>
    <w:bookmarkStart w:id="27" w:name="future-trends-and-opportunities"/>
    <w:p>
      <w:pPr>
        <w:pStyle w:val="Heading2"/>
      </w:pPr>
      <w:r>
        <w:t xml:space="preserve">5. Future Trends and Opportunities</w:t>
      </w:r>
    </w:p>
    <w:p>
      <w:pPr>
        <w:pStyle w:val="FirstParagraph"/>
      </w:pPr>
      <w:r>
        <w:t xml:space="preserve">The future of banking in United Kingdom London is poised for transformation through digitalization, artificial intelligence (AI), and blockchain technology. Bankers must embrace these innovations to remain competitive while addressing concerns about cybersecurity and data privacy. Additionally, the growing emphasis on green finance presents opportunities for bankers to lead in sustainable investment strategies, aligning economic goals with environmental stewardship.</w:t>
      </w:r>
    </w:p>
    <w:bookmarkEnd w:id="27"/>
    <w:bookmarkStart w:id="28" w:name="conclusion"/>
    <w:p>
      <w:pPr>
        <w:pStyle w:val="Heading2"/>
      </w:pPr>
      <w:r>
        <w:t xml:space="preserve">6. Conclusion</w:t>
      </w:r>
    </w:p>
    <w:p>
      <w:pPr>
        <w:pStyle w:val="FirstParagraph"/>
      </w:pPr>
      <w:r>
        <w:t xml:space="preserve">In conclusion, this Master Thesis underscores the indispensable role of bankers in shaping United Kingdom London's financial ecosystem. From historical milestones to contemporary challenges and future opportunities, their expertise continues to drive the city's economic vitality. As London navigates a rapidly changing global landscape, bankers must uphold their commitments to innovation, ethics, and regulatory compliance. This thesis serves as a comprehensive analysis of their contributions, offering insights for policymakers, practitioners, and scholars in the field.</w:t>
      </w:r>
    </w:p>
    <w:bookmarkEnd w:id="28"/>
    <w:bookmarkStart w:id="29" w:name="references"/>
    <w:p>
      <w:pPr>
        <w:pStyle w:val="Heading2"/>
      </w:pPr>
      <w:r>
        <w:t xml:space="preserve">References</w:t>
      </w:r>
    </w:p>
    <w:p>
      <w:pPr>
        <w:numPr>
          <w:ilvl w:val="0"/>
          <w:numId w:val="1001"/>
        </w:numPr>
        <w:pStyle w:val="Compact"/>
      </w:pPr>
      <w:r>
        <w:t xml:space="preserve">Bank of England. (2023). "The Role of London in Global Finance." Retrieved from https://www.bankofengland.co.uk</w:t>
      </w:r>
    </w:p>
    <w:p>
      <w:pPr>
        <w:numPr>
          <w:ilvl w:val="0"/>
          <w:numId w:val="1001"/>
        </w:numPr>
        <w:pStyle w:val="Compact"/>
      </w:pPr>
      <w:r>
        <w:t xml:space="preserve">City of London Corporation. (2023). "Economic Impact Report." Retrieved from https://www.cityoflondon.gov.uk</w:t>
      </w:r>
    </w:p>
    <w:p>
      <w:pPr>
        <w:numPr>
          <w:ilvl w:val="0"/>
          <w:numId w:val="1001"/>
        </w:numPr>
        <w:pStyle w:val="Compact"/>
      </w:pPr>
      <w:r>
        <w:t xml:space="preserve">FCA. (2023). "Regulatory Framework for Banks in the UK." Retrieved from https://www.fca.org.uk</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United Kingdom London</dc:title>
  <dc:creator/>
  <dc:language>en</dc:language>
  <cp:keywords/>
  <dcterms:created xsi:type="dcterms:W3CDTF">2026-07-23T22:16:49Z</dcterms:created>
  <dcterms:modified xsi:type="dcterms:W3CDTF">2026-07-23T22:16:49Z</dcterms:modified>
</cp:coreProperties>
</file>

<file path=docProps/custom.xml><?xml version="1.0" encoding="utf-8"?>
<Properties xmlns="http://schemas.openxmlformats.org/officeDocument/2006/custom-properties" xmlns:vt="http://schemas.openxmlformats.org/officeDocument/2006/docPropsVTypes"/>
</file>