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aabb62cd22011a1e1cd4087cdd103b4495c52a4"/>
    <w:p>
      <w:pPr>
        <w:pStyle w:val="Heading1"/>
      </w:pPr>
      <w:r>
        <w:t xml:space="preserve">Master Thesis: The Role of a Banker in the United Kingdom Manchester</w:t>
      </w:r>
    </w:p>
    <w:bookmarkStart w:id="20" w:name="abstract"/>
    <w:p>
      <w:pPr>
        <w:pStyle w:val="Heading2"/>
      </w:pPr>
      <w:r>
        <w:t xml:space="preserve">Abstract</w:t>
      </w:r>
    </w:p>
    <w:p>
      <w:pPr>
        <w:pStyle w:val="FirstParagraph"/>
      </w:pPr>
      <w:r>
        <w:t xml:space="preserve">This Master Thesis explores the evolving role of a banker within the financial ecosystem of Manchester, United Kingdom. As a global hub for innovation and business, Manchester has emerged as a critical player in the UK’s banking sector. This study examines how bankers in Manchester navigate regulatory frameworks, technological advancements, and economic challenges while contributing to regional and national financial stability. By analyzing historical data, contemporary case studies, and stakeholder perspectives, this research highlights the unique dynamics of banking in Manchester and offers insights into future trends.</w:t>
      </w:r>
    </w:p>
    <w:bookmarkEnd w:id="20"/>
    <w:bookmarkStart w:id="21" w:name="introduction"/>
    <w:p>
      <w:pPr>
        <w:pStyle w:val="Heading2"/>
      </w:pPr>
      <w:r>
        <w:t xml:space="preserve">Introduction</w:t>
      </w:r>
    </w:p>
    <w:p>
      <w:pPr>
        <w:pStyle w:val="FirstParagraph"/>
      </w:pPr>
      <w:r>
        <w:t xml:space="preserve">The United Kingdom has long been a center for financial services, with cities like London dominating global finance. However, regional centers such as Manchester have gained prominence due to their strategic economic positioning, skilled workforce, and supportive infrastructure. Manchester’s banking sector is shaped by its historical ties to industrial trade and its modern role in fintech innovation. This thesis investigates the multifaceted responsibilities of a banker in this context, emphasizing the interplay between local needs and global financial trends.</w:t>
      </w:r>
    </w:p>
    <w:bookmarkEnd w:id="21"/>
    <w:bookmarkStart w:id="22" w:name="literature-review"/>
    <w:p>
      <w:pPr>
        <w:pStyle w:val="Heading2"/>
      </w:pPr>
      <w:r>
        <w:t xml:space="preserve">Literature Review</w:t>
      </w:r>
    </w:p>
    <w:p>
      <w:pPr>
        <w:pStyle w:val="FirstParagraph"/>
      </w:pPr>
      <w:r>
        <w:t xml:space="preserve">The role of a banker has traditionally encompassed tasks such as managing deposits, extending credit, and facilitating investments. However, the 21st century has transformed banking through digitalization, regulatory reforms (e.g., Basel III), and the rise of alternative financial institutions. In Manchester, this evolution is particularly evident due to the city’s status as a fintech hotspot. Studies by institutions like the University of Manchester’s School of Business highlight how bankers in regional hubs must balance innovation with compliance while addressing community-specific challenges such as SME financing and economic inequality.</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bankers and financial analysts in Manchester, quantitative analysis of banking sector data from the Office for National Statistics, and a review of academic publications on regional finance. Data collection spans 12 months (January–December 2023), with primary sources including semi-structured interviews conducted via Zoom and email surveys distributed to professionals in Manchester’s banking sector.</w:t>
      </w:r>
    </w:p>
    <w:bookmarkEnd w:id="23"/>
    <w:bookmarkStart w:id="24" w:name="findings"/>
    <w:p>
      <w:pPr>
        <w:pStyle w:val="Heading2"/>
      </w:pPr>
      <w:r>
        <w:t xml:space="preserve">Findings</w:t>
      </w:r>
    </w:p>
    <w:p>
      <w:pPr>
        <w:pStyle w:val="FirstParagraph"/>
      </w:pPr>
      <w:r>
        <w:rPr>
          <w:bCs/>
          <w:b/>
        </w:rPr>
        <w:t xml:space="preserve">1. Technological Integration:</w:t>
      </w:r>
      <w:r>
        <w:t xml:space="preserve"> </w:t>
      </w:r>
      <w:r>
        <w:t xml:space="preserve">Bankers in Manchester report a significant shift toward digital tools, such as AI-driven customer service platforms and blockchain-based transactions. This aligns with the city’s broader tech ecosystem, including initiatives by Manchester Science Park and the Northern Tech Cluster.</w:t>
      </w:r>
    </w:p>
    <w:p>
      <w:pPr>
        <w:pStyle w:val="BodyText"/>
      </w:pPr>
      <w:r>
        <w:rPr>
          <w:bCs/>
          <w:b/>
        </w:rPr>
        <w:t xml:space="preserve">2. Regulatory Challenges:</w:t>
      </w:r>
      <w:r>
        <w:t xml:space="preserve"> </w:t>
      </w:r>
      <w:r>
        <w:t xml:space="preserve">Compliance with UK-specific regulations (e.g., anti-money laundering laws) and European Union legacy frameworks remains a priority. Bankers emphasize the need for continuous training to adapt to changing legal landscapes.</w:t>
      </w:r>
    </w:p>
    <w:p>
      <w:pPr>
        <w:pStyle w:val="BodyText"/>
      </w:pPr>
      <w:r>
        <w:rPr>
          <w:bCs/>
          <w:b/>
        </w:rPr>
        <w:t xml:space="preserve">3. Community Engagement:</w:t>
      </w:r>
      <w:r>
        <w:t xml:space="preserve"> </w:t>
      </w:r>
      <w:r>
        <w:t xml:space="preserve">A notable trend is the increased focus on corporate social responsibility (CSR). Manchester-based banks, such as Lloyds Banking Group and Barclays, have launched programs to support local SMEs and address financial inclusion gaps.</w:t>
      </w:r>
    </w:p>
    <w:bookmarkEnd w:id="24"/>
    <w:bookmarkStart w:id="25" w:name="discussion"/>
    <w:p>
      <w:pPr>
        <w:pStyle w:val="Heading2"/>
      </w:pPr>
      <w:r>
        <w:t xml:space="preserve">Discussion</w:t>
      </w:r>
    </w:p>
    <w:p>
      <w:pPr>
        <w:pStyle w:val="FirstParagraph"/>
      </w:pPr>
      <w:r>
        <w:t xml:space="preserve">The findings underscore the dual role of a banker in Manchester: as a facilitator of economic growth and a steward of community welfare. The city’s banking sector is distinct from London’s in its emphasis on regional collaboration and innovation. For instance, Manchester’s fintech startups often partner with established banks to develop localized solutions, such as green financing for renewable energy projects in the North West.</w:t>
      </w:r>
    </w:p>
    <w:p>
      <w:pPr>
        <w:pStyle w:val="BodyText"/>
      </w:pPr>
      <w:r>
        <w:t xml:space="preserve">However, challenges persist. Bankers cite a shortage of skilled professionals in emerging fields like cybersecurity and data analytics. Additionally, the post-Brexit economic climate has introduced uncertainties regarding trade finance and cross-border transactions.</w:t>
      </w:r>
    </w:p>
    <w:bookmarkEnd w:id="25"/>
    <w:bookmarkStart w:id="26" w:name="conclusion"/>
    <w:p>
      <w:pPr>
        <w:pStyle w:val="Heading2"/>
      </w:pPr>
      <w:r>
        <w:t xml:space="preserve">Conclusion</w:t>
      </w:r>
    </w:p>
    <w:p>
      <w:pPr>
        <w:pStyle w:val="FirstParagraph"/>
      </w:pPr>
      <w:r>
        <w:t xml:space="preserve">This Master Thesis demonstrates that the role of a banker in Manchester, United Kingdom, is dynamic and multifaceted. As the city continues to grow as a financial center, bankers must embrace technological advancements while addressing regional economic needs. Future research could explore the impact of climate change on banking practices or the role of AI in personalized financial services. Ultimately, this study reaffirms Manchester’s significance as a contributor to both local and global financial ecosystems.</w:t>
      </w:r>
    </w:p>
    <w:bookmarkEnd w:id="26"/>
    <w:bookmarkStart w:id="27" w:name="references"/>
    <w:p>
      <w:pPr>
        <w:pStyle w:val="Heading2"/>
      </w:pPr>
      <w:r>
        <w:t xml:space="preserve">References</w:t>
      </w:r>
    </w:p>
    <w:p>
      <w:pPr>
        <w:numPr>
          <w:ilvl w:val="0"/>
          <w:numId w:val="1001"/>
        </w:numPr>
        <w:pStyle w:val="Compact"/>
      </w:pPr>
      <w:r>
        <w:t xml:space="preserve">Office for National Statistics. (2023). "Manchester Economic Profile."</w:t>
      </w:r>
    </w:p>
    <w:p>
      <w:pPr>
        <w:numPr>
          <w:ilvl w:val="0"/>
          <w:numId w:val="1001"/>
        </w:numPr>
        <w:pStyle w:val="Compact"/>
      </w:pPr>
      <w:r>
        <w:t xml:space="preserve">University of Manchester School of Business. (2021). "Fintech and Regional Banking: A Case Study of Manchester."</w:t>
      </w:r>
    </w:p>
    <w:p>
      <w:pPr>
        <w:numPr>
          <w:ilvl w:val="0"/>
          <w:numId w:val="1001"/>
        </w:numPr>
        <w:pStyle w:val="Compact"/>
      </w:pPr>
      <w:r>
        <w:t xml:space="preserve">Lloyds Banking Group. (2023). "Community Investment Report."</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Survey Questionnaire</w:t>
      </w:r>
      <w:r>
        <w:br/>
      </w:r>
      <w:r>
        <w:rPr>
          <w:iCs/>
          <w:i/>
        </w:rPr>
        <w:t xml:space="preserve">Appendix C: Statistical Data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the United Kingdom Manchester</dc:title>
  <dc:creator/>
  <dc:language>en</dc:language>
  <cp:keywords/>
  <dcterms:created xsi:type="dcterms:W3CDTF">2026-07-23T17:19:07Z</dcterms:created>
  <dcterms:modified xsi:type="dcterms:W3CDTF">2026-07-23T17:19:07Z</dcterms:modified>
</cp:coreProperties>
</file>

<file path=docProps/custom.xml><?xml version="1.0" encoding="utf-8"?>
<Properties xmlns="http://schemas.openxmlformats.org/officeDocument/2006/custom-properties" xmlns:vt="http://schemas.openxmlformats.org/officeDocument/2006/docPropsVTypes"/>
</file>