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9bbc19a07a0fbb9f0c75e40818127b8e077be73"/>
    <w:p>
      <w:pPr>
        <w:pStyle w:val="Heading1"/>
      </w:pPr>
      <w:r>
        <w:t xml:space="preserve">Master Thesis: The Role of a Banker in the United States Miami</w:t>
      </w:r>
    </w:p>
    <w:p>
      <w:pPr>
        <w:pStyle w:val="FirstParagraph"/>
      </w:pPr>
      <w:r>
        <w:t xml:space="preserve">This Master Thesis explores the multifaceted role of a banker within the financial ecosystem of the United States Miami, emphasizing its significance as a global financial hub and economic driver. The study examines how bankers in this region navigate unique challenges, leverage opportunities, and contribute to both local and international markets. By integrating historical context, modern trends, and regulatory frameworks specific to Miami’s banking sector, this thesis provides a comprehensive analysis of the profession.</w:t>
      </w:r>
    </w:p>
    <w:bookmarkStart w:id="20" w:name="introduction"/>
    <w:p>
      <w:pPr>
        <w:pStyle w:val="Heading2"/>
      </w:pPr>
      <w:r>
        <w:t xml:space="preserve">1. Introduction</w:t>
      </w:r>
    </w:p>
    <w:p>
      <w:pPr>
        <w:pStyle w:val="FirstParagraph"/>
      </w:pPr>
      <w:r>
        <w:t xml:space="preserve">The United States Miami has long been recognized as a pivotal financial center in the Americas, renowned for its multicultural environment, robust real estate market, and proximity to Latin America. As such, bankers operating in this region play a critical role in facilitating cross-border transactions, managing high-net-worth clients, and adapting to dynamic regulatory landscapes. This thesis investigates how these responsibilities define the modern banker’s identity in Miami while addressing the broader implications for financial stability and economic growth.</w:t>
      </w:r>
    </w:p>
    <w:bookmarkEnd w:id="20"/>
    <w:bookmarkStart w:id="21" w:name="X57e3ae28b7fb303ae07ede696255eca9fb94402"/>
    <w:p>
      <w:pPr>
        <w:pStyle w:val="Heading2"/>
      </w:pPr>
      <w:r>
        <w:t xml:space="preserve">2. Evolution of Banking in United States Miami</w:t>
      </w:r>
    </w:p>
    <w:p>
      <w:pPr>
        <w:pStyle w:val="FirstParagraph"/>
      </w:pPr>
      <w:r>
        <w:t xml:space="preserve">Miami’s banking sector has evolved significantly since its early 20th-century roots, transitioning from a regional hub to a global center for international finance. The city’s strategic location, coupled with its status as a gateway to Latin America and the Caribbean, has attracted multinational banks and fintech innovators alike. Bankers in this region now operate in an environment marked by high liquidity demand, regulatory complexity (including compliance with U.S. federal laws like the Bank Secrecy Act), and cultural diversity.</w:t>
      </w:r>
    </w:p>
    <w:bookmarkEnd w:id="21"/>
    <w:bookmarkStart w:id="22" w:name="X2ca856ae0a9f2aa759811929b39014f23daff12"/>
    <w:p>
      <w:pPr>
        <w:pStyle w:val="Heading2"/>
      </w:pPr>
      <w:r>
        <w:t xml:space="preserve">3. Challenges Faced by Bankers in United States Miami</w:t>
      </w:r>
    </w:p>
    <w:p>
      <w:pPr>
        <w:pStyle w:val="FirstParagraph"/>
      </w:pPr>
      <w:r>
        <w:t xml:space="preserve">The role of a banker in Miami demands expertise in navigating several challenges unique to the region:</w:t>
      </w:r>
    </w:p>
    <w:p>
      <w:pPr>
        <w:numPr>
          <w:ilvl w:val="0"/>
          <w:numId w:val="1001"/>
        </w:numPr>
        <w:pStyle w:val="Compact"/>
      </w:pPr>
      <w:r>
        <w:rPr>
          <w:bCs/>
          <w:b/>
        </w:rPr>
        <w:t xml:space="preserve">Cross-Border Regulations:</w:t>
      </w:r>
      <w:r>
        <w:t xml:space="preserve"> </w:t>
      </w:r>
      <w:r>
        <w:t xml:space="preserve">Bankers must comply with stringent U.S. and international regulations, including anti-money laundering (AML) protocols and currency control laws.</w:t>
      </w:r>
    </w:p>
    <w:p>
      <w:pPr>
        <w:numPr>
          <w:ilvl w:val="0"/>
          <w:numId w:val="1001"/>
        </w:numPr>
        <w:pStyle w:val="Compact"/>
      </w:pPr>
      <w:r>
        <w:rPr>
          <w:bCs/>
          <w:b/>
        </w:rPr>
        <w:t xml:space="preserve">Economic Volatility:</w:t>
      </w:r>
      <w:r>
        <w:t xml:space="preserve"> </w:t>
      </w:r>
      <w:r>
        <w:t xml:space="preserve">Miami’s economy is sensitive to fluctuations in real estate markets, tourism, and trade dynamics, requiring bankers to manage risk proactively.</w:t>
      </w:r>
    </w:p>
    <w:p>
      <w:pPr>
        <w:numPr>
          <w:ilvl w:val="0"/>
          <w:numId w:val="1001"/>
        </w:numPr>
        <w:pStyle w:val="Compact"/>
      </w:pPr>
      <w:r>
        <w:rPr>
          <w:bCs/>
          <w:b/>
        </w:rPr>
        <w:t xml:space="preserve">Cultural Diversity:</w:t>
      </w:r>
      <w:r>
        <w:t xml:space="preserve"> </w:t>
      </w:r>
      <w:r>
        <w:t xml:space="preserve">Serving a diverse client base—spanning Latin American investors, international migrants, and local entrepreneurs—demands cultural competence and multilingual communication skills.</w:t>
      </w:r>
    </w:p>
    <w:bookmarkEnd w:id="22"/>
    <w:bookmarkStart w:id="23" w:name="Xbda33bcfddf6d72a7fb5f36ddebea440455d4d2"/>
    <w:p>
      <w:pPr>
        <w:pStyle w:val="Heading2"/>
      </w:pPr>
      <w:r>
        <w:t xml:space="preserve">4. The Role of a Banker in Miami’s Financial Ecosystem</w:t>
      </w:r>
    </w:p>
    <w:p>
      <w:pPr>
        <w:pStyle w:val="FirstParagraph"/>
      </w:pPr>
      <w:r>
        <w:t xml:space="preserve">A banker in the United States Miami is not merely a financial intermediary but a strategic advisor to individuals, businesses, and governments. Key responsibilities include:</w:t>
      </w:r>
    </w:p>
    <w:p>
      <w:pPr>
        <w:numPr>
          <w:ilvl w:val="0"/>
          <w:numId w:val="1002"/>
        </w:numPr>
        <w:pStyle w:val="Compact"/>
      </w:pPr>
      <w:r>
        <w:rPr>
          <w:bCs/>
          <w:b/>
        </w:rPr>
        <w:t xml:space="preserve">Wealth Management:</w:t>
      </w:r>
      <w:r>
        <w:t xml:space="preserve"> </w:t>
      </w:r>
      <w:r>
        <w:t xml:space="preserve">Catering to high-net-worth clients through investment portfolios, estate planning, and tax optimization strategies.</w:t>
      </w:r>
    </w:p>
    <w:p>
      <w:pPr>
        <w:numPr>
          <w:ilvl w:val="0"/>
          <w:numId w:val="1002"/>
        </w:numPr>
        <w:pStyle w:val="Compact"/>
      </w:pPr>
      <w:r>
        <w:rPr>
          <w:bCs/>
          <w:b/>
        </w:rPr>
        <w:t xml:space="preserve">Cross-Border Transactions:</w:t>
      </w:r>
      <w:r>
        <w:t xml:space="preserve"> </w:t>
      </w:r>
      <w:r>
        <w:t xml:space="preserve">Facilitating international trade financing, foreign exchange services, and remittance solutions for businesses operating in Latin America.</w:t>
      </w:r>
    </w:p>
    <w:p>
      <w:pPr>
        <w:numPr>
          <w:ilvl w:val="0"/>
          <w:numId w:val="1002"/>
        </w:numPr>
        <w:pStyle w:val="Compact"/>
      </w:pPr>
      <w:r>
        <w:rPr>
          <w:bCs/>
          <w:b/>
        </w:rPr>
        <w:t xml:space="preserve">Risk Management:</w:t>
      </w:r>
      <w:r>
        <w:t xml:space="preserve"> </w:t>
      </w:r>
      <w:r>
        <w:t xml:space="preserve">Implementing credit risk assessments and liquidity management frameworks tailored to Miami’s market volatility.</w:t>
      </w:r>
    </w:p>
    <w:bookmarkEnd w:id="23"/>
    <w:bookmarkStart w:id="24" w:name="Xb41cdca5c8c7a6fc8d4e3b9bb68c1cea9953bf1"/>
    <w:p>
      <w:pPr>
        <w:pStyle w:val="Heading2"/>
      </w:pPr>
      <w:r>
        <w:t xml:space="preserve">5. Ethical Considerations for Bankers in the United States Miami</w:t>
      </w:r>
    </w:p>
    <w:p>
      <w:pPr>
        <w:pStyle w:val="FirstParagraph"/>
      </w:pPr>
      <w:r>
        <w:t xml:space="preserve">The ethical standards of bankers in Miami are shaped by the city’s unique socio-economic profile. Issues such as financial inclusion, transparency in lending practices, and combating illicit financial flows (e.g., drug trafficking or corruption) require heightened vigilance. The Federal Reserve and local institutions like the Miami-Dade County Financial Literacy Initiative often collaborate with bankers to promote ethical conduct and community development.</w:t>
      </w:r>
    </w:p>
    <w:bookmarkEnd w:id="24"/>
    <w:bookmarkStart w:id="25" w:name="X621158bf85471cd805e669849ab22117d3c715e"/>
    <w:p>
      <w:pPr>
        <w:pStyle w:val="Heading2"/>
      </w:pPr>
      <w:r>
        <w:t xml:space="preserve">6. Case Study: Bankers Driving Innovation in United States Miami</w:t>
      </w:r>
    </w:p>
    <w:p>
      <w:pPr>
        <w:pStyle w:val="FirstParagraph"/>
      </w:pPr>
      <w:r>
        <w:t xml:space="preserve">One notable example is the rise of fintech startups in Miami, such as BitPay and Ripple, which have redefined traditional banking models. Bankers in this space are increasingly leveraging blockchain technology to streamline cross-border payments and reduce transaction costs. This innovation underscores the adaptability of bankers in Miami to technological disruptions while maintaining compliance with U.S. financial regulations.</w:t>
      </w:r>
    </w:p>
    <w:bookmarkEnd w:id="25"/>
    <w:bookmarkStart w:id="26" w:name="Xd5ca91a5e055bf92158b92c42de1139b2649e9c"/>
    <w:p>
      <w:pPr>
        <w:pStyle w:val="Heading2"/>
      </w:pPr>
      <w:r>
        <w:t xml:space="preserve">7. The Future of Banking in United States Miami</w:t>
      </w:r>
    </w:p>
    <w:p>
      <w:pPr>
        <w:pStyle w:val="FirstParagraph"/>
      </w:pPr>
      <w:r>
        <w:t xml:space="preserve">As the United States Miami continues its ascent as a global financial hub, bankers must prepare for emerging trends such as:</w:t>
      </w:r>
    </w:p>
    <w:p>
      <w:pPr>
        <w:numPr>
          <w:ilvl w:val="0"/>
          <w:numId w:val="1003"/>
        </w:numPr>
        <w:pStyle w:val="Compact"/>
      </w:pPr>
      <w:r>
        <w:rPr>
          <w:bCs/>
          <w:b/>
        </w:rPr>
        <w:t xml:space="preserve">Sustainable Finance:</w:t>
      </w:r>
      <w:r>
        <w:t xml:space="preserve"> </w:t>
      </w:r>
      <w:r>
        <w:t xml:space="preserve">Increasingly, clients demand green investments and ESG (Environmental, Social, Governance) compliance.</w:t>
      </w:r>
    </w:p>
    <w:p>
      <w:pPr>
        <w:numPr>
          <w:ilvl w:val="0"/>
          <w:numId w:val="1003"/>
        </w:numPr>
        <w:pStyle w:val="Compact"/>
      </w:pPr>
      <w:r>
        <w:rPr>
          <w:bCs/>
          <w:b/>
        </w:rPr>
        <w:t xml:space="preserve">Digital Transformation:</w:t>
      </w:r>
      <w:r>
        <w:t xml:space="preserve"> </w:t>
      </w:r>
      <w:r>
        <w:t xml:space="preserve">The adoption of AI-driven analytics and digital banking platforms to enhance customer experience.</w:t>
      </w:r>
    </w:p>
    <w:p>
      <w:pPr>
        <w:numPr>
          <w:ilvl w:val="0"/>
          <w:numId w:val="1003"/>
        </w:numPr>
        <w:pStyle w:val="Compact"/>
      </w:pPr>
      <w:r>
        <w:rPr>
          <w:bCs/>
          <w:b/>
        </w:rPr>
        <w:t xml:space="preserve">Regulatory Evolution:</w:t>
      </w:r>
      <w:r>
        <w:t xml:space="preserve"> </w:t>
      </w:r>
      <w:r>
        <w:t xml:space="preserve">Adapting to new policies under the Biden administration’s focus on financial equity and data privacy (e.g., the American Data Privacy and Protection Act).</w:t>
      </w:r>
    </w:p>
    <w:bookmarkEnd w:id="26"/>
    <w:bookmarkStart w:id="27" w:name="conclusion"/>
    <w:p>
      <w:pPr>
        <w:pStyle w:val="Heading2"/>
      </w:pPr>
      <w:r>
        <w:t xml:space="preserve">8. Conclusion</w:t>
      </w:r>
    </w:p>
    <w:p>
      <w:pPr>
        <w:pStyle w:val="FirstParagraph"/>
      </w:pPr>
      <w:r>
        <w:t xml:space="preserve">In conclusion, the role of a banker in the United States Miami is both dynamic and vital to the region’s economic prosperity. As this thesis has demonstrated, bankers must balance regulatory adherence, cultural sensitivity, and technological innovation to thrive in one of the most competitive financial markets globally. This Master Thesis underscores that understanding these intricacies is essential for students and professionals alike who aspire to contribute meaningfully to Miami’s ever-evolving banking landscape.</w:t>
      </w:r>
    </w:p>
    <w:p>
      <w:pPr>
        <w:pStyle w:val="BodyText"/>
      </w:pPr>
      <w:r>
        <w:rPr>
          <w:bCs/>
          <w:b/>
        </w:rPr>
        <w:t xml:space="preserve">Keywords:</w:t>
      </w:r>
      <w:r>
        <w:t xml:space="preserve"> </w:t>
      </w:r>
      <w:r>
        <w:t xml:space="preserve">Master Thesis, Banker, United States Miami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United States Miami</dc:title>
  <dc:creator/>
  <dc:language>en</dc:language>
  <cp:keywords/>
  <dcterms:created xsi:type="dcterms:W3CDTF">2026-07-23T11:39:35Z</dcterms:created>
  <dcterms:modified xsi:type="dcterms:W3CDTF">2026-07-23T11:39:35Z</dcterms:modified>
</cp:coreProperties>
</file>

<file path=docProps/custom.xml><?xml version="1.0" encoding="utf-8"?>
<Properties xmlns="http://schemas.openxmlformats.org/officeDocument/2006/custom-properties" xmlns:vt="http://schemas.openxmlformats.org/officeDocument/2006/docPropsVTypes"/>
</file>