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Landscape</w:t>
      </w:r>
    </w:p>
    <w:p>
      <w:pPr>
        <w:pStyle w:val="FirstParagraph"/>
      </w:pPr>
      <w:r>
        <w:t xml:space="preserve">```html</w:t>
      </w:r>
    </w:p>
    <w:bookmarkStart w:id="31" w:name="Xe25ba31729648b083875d4b461df45e146b8635"/>
    <w:p>
      <w:pPr>
        <w:pStyle w:val="Heading1"/>
      </w:pPr>
      <w:r>
        <w:t xml:space="preserve">Master Thesis: The Role of a Banker in the United States New York City Financial Landscape</w:t>
      </w:r>
    </w:p>
    <w:bookmarkStart w:id="20" w:name="abstract"/>
    <w:p>
      <w:pPr>
        <w:pStyle w:val="Heading2"/>
      </w:pPr>
      <w:r>
        <w:t xml:space="preserve">Abstract</w:t>
      </w:r>
    </w:p>
    <w:p>
      <w:pPr>
        <w:pStyle w:val="FirstParagraph"/>
      </w:pPr>
      <w:r>
        <w:t xml:space="preserve">This thesis explores the multifaceted role of a banker within the dynamic financial ecosystem of United States New York City. As a global hub for finance, New York City presents unique challenges and opportunities for bankers, who must navigate regulatory frameworks, technological innovation, and economic fluctuations. The study examines how modern bankers in this environment balance risk management, client service, and ethical responsibility while contributing to the city’s status as a leading financial center.</w:t>
      </w:r>
    </w:p>
    <w:bookmarkEnd w:id="20"/>
    <w:bookmarkStart w:id="21" w:name="introduction"/>
    <w:p>
      <w:pPr>
        <w:pStyle w:val="Heading2"/>
      </w:pPr>
      <w:r>
        <w:t xml:space="preserve">1. Introduction</w:t>
      </w:r>
    </w:p>
    <w:p>
      <w:pPr>
        <w:pStyle w:val="FirstParagraph"/>
      </w:pPr>
      <w:r>
        <w:t xml:space="preserve">The United States New York City has long been synonymous with finance, housing the headquarters of major financial institutions such as JPMorgan Chase, Goldman Sachs, and Morgan Stanley. In this context, the role of a banker is not merely transactional but strategic and deeply intertwined with global economic trends. This thesis investigates how bankers in New York City adapt to evolving market demands while upholding the integrity of the financial system.</w:t>
      </w:r>
    </w:p>
    <w:bookmarkEnd w:id="21"/>
    <w:bookmarkStart w:id="22" w:name="X75464f01b167dc086be3a6753987ed1272b377c"/>
    <w:p>
      <w:pPr>
        <w:pStyle w:val="Heading2"/>
      </w:pPr>
      <w:r>
        <w:t xml:space="preserve">2. The Evolution of Banking in New York City</w:t>
      </w:r>
    </w:p>
    <w:p>
      <w:pPr>
        <w:pStyle w:val="FirstParagraph"/>
      </w:pPr>
      <w:r>
        <w:t xml:space="preserve">New York City’s financial history dates back to the 18th century, with institutions like the First Bank of the United States (established in 1791) laying the groundwork for modern banking practices. Over time, the city became a magnet for international capital, leading to its emergence as a global financial powerhouse. Today, bankers in New York City operate within one of the most regulated and competitive environments globally.</w:t>
      </w:r>
    </w:p>
    <w:p>
      <w:pPr>
        <w:numPr>
          <w:ilvl w:val="0"/>
          <w:numId w:val="1001"/>
        </w:numPr>
        <w:pStyle w:val="Compact"/>
      </w:pPr>
      <w:r>
        <w:rPr>
          <w:bCs/>
          <w:b/>
        </w:rPr>
        <w:t xml:space="preserve">Regulatory Landscape:</w:t>
      </w:r>
      <w:r>
        <w:t xml:space="preserve"> </w:t>
      </w:r>
      <w:r>
        <w:t xml:space="preserve">The Dodd-Frank Act (2010) and the Sarbanes-Oxley Act (2002) have reshaped banking practices, requiring bankers to prioritize compliance and transparency.</w:t>
      </w:r>
    </w:p>
    <w:p>
      <w:pPr>
        <w:numPr>
          <w:ilvl w:val="0"/>
          <w:numId w:val="1001"/>
        </w:numPr>
        <w:pStyle w:val="Compact"/>
      </w:pPr>
      <w:r>
        <w:rPr>
          <w:bCs/>
          <w:b/>
        </w:rPr>
        <w:t xml:space="preserve">Economic Volatility:</w:t>
      </w:r>
      <w:r>
        <w:t xml:space="preserve"> </w:t>
      </w:r>
      <w:r>
        <w:t xml:space="preserve">The 2008 financial crisis underscored the need for proactive risk management, a skill now central to a banker’s role in New York City.</w:t>
      </w:r>
    </w:p>
    <w:bookmarkEnd w:id="22"/>
    <w:bookmarkStart w:id="23" w:name="Xaa8c650918f8651060ee6edc7645d1553e375e9"/>
    <w:p>
      <w:pPr>
        <w:pStyle w:val="Heading2"/>
      </w:pPr>
      <w:r>
        <w:t xml:space="preserve">3. Key Responsibilities of a Banker in New York City</w:t>
      </w:r>
    </w:p>
    <w:p>
      <w:pPr>
        <w:pStyle w:val="FirstParagraph"/>
      </w:pPr>
      <w:r>
        <w:t xml:space="preserve">A banker in New York City is tasked with roles that span investment banking, corporate finance, and retail banking. These responsibilities include:</w:t>
      </w:r>
    </w:p>
    <w:p>
      <w:pPr>
        <w:numPr>
          <w:ilvl w:val="0"/>
          <w:numId w:val="1002"/>
        </w:numPr>
        <w:pStyle w:val="Compact"/>
      </w:pPr>
      <w:r>
        <w:rPr>
          <w:bCs/>
          <w:b/>
        </w:rPr>
        <w:t xml:space="preserve">Client Relationship Management:</w:t>
      </w:r>
      <w:r>
        <w:t xml:space="preserve"> </w:t>
      </w:r>
      <w:r>
        <w:t xml:space="preserve">Building trust with high-net-worth individuals and corporations through personalized financial strategies.</w:t>
      </w:r>
    </w:p>
    <w:p>
      <w:pPr>
        <w:numPr>
          <w:ilvl w:val="0"/>
          <w:numId w:val="1002"/>
        </w:numPr>
        <w:pStyle w:val="Compact"/>
      </w:pPr>
      <w:r>
        <w:rPr>
          <w:bCs/>
          <w:b/>
        </w:rPr>
        <w:t xml:space="preserve">Risk Assessment:</w:t>
      </w:r>
      <w:r>
        <w:t xml:space="preserve"> </w:t>
      </w:r>
      <w:r>
        <w:t xml:space="preserve">Evaluating creditworthiness, market trends, and geopolitical factors to minimize portfolio exposure.</w:t>
      </w:r>
    </w:p>
    <w:p>
      <w:pPr>
        <w:numPr>
          <w:ilvl w:val="0"/>
          <w:numId w:val="1002"/>
        </w:numPr>
        <w:pStyle w:val="Compact"/>
      </w:pPr>
      <w:r>
        <w:rPr>
          <w:bCs/>
          <w:b/>
        </w:rPr>
        <w:t xml:space="preserve">Innovation Integration:</w:t>
      </w:r>
      <w:r>
        <w:t xml:space="preserve"> </w:t>
      </w:r>
      <w:r>
        <w:t xml:space="preserve">Adopting technologies such as blockchain, AI-driven analytics, and digital banking platforms to enhance efficiency.</w:t>
      </w:r>
    </w:p>
    <w:bookmarkEnd w:id="23"/>
    <w:bookmarkStart w:id="24" w:name="Xbe00581e1095bbf81b54b4bf56a4706ef4bf827"/>
    <w:p>
      <w:pPr>
        <w:pStyle w:val="Heading2"/>
      </w:pPr>
      <w:r>
        <w:t xml:space="preserve">4. Challenges Faced by Bankers in New York City</w:t>
      </w:r>
    </w:p>
    <w:p>
      <w:pPr>
        <w:pStyle w:val="FirstParagraph"/>
      </w:pPr>
      <w:r>
        <w:t xml:space="preserve">New York City’s financial sector is characterized by intense competition, stringent regulations, and rapid technological disruption. Bankers must contend with:</w:t>
      </w:r>
    </w:p>
    <w:p>
      <w:pPr>
        <w:numPr>
          <w:ilvl w:val="0"/>
          <w:numId w:val="1003"/>
        </w:numPr>
        <w:pStyle w:val="Compact"/>
      </w:pPr>
      <w:r>
        <w:rPr>
          <w:bCs/>
          <w:b/>
        </w:rPr>
        <w:t xml:space="preserve">Regulatory Compliance:</w:t>
      </w:r>
      <w:r>
        <w:t xml:space="preserve"> </w:t>
      </w:r>
      <w:r>
        <w:t xml:space="preserve">Adhering to federal and state laws, including the Basel III framework and anti-money laundering (AML) protocols.</w:t>
      </w:r>
    </w:p>
    <w:p>
      <w:pPr>
        <w:numPr>
          <w:ilvl w:val="0"/>
          <w:numId w:val="1003"/>
        </w:numPr>
        <w:pStyle w:val="Compact"/>
      </w:pPr>
      <w:r>
        <w:rPr>
          <w:bCs/>
          <w:b/>
        </w:rPr>
        <w:t xml:space="preserve">Economic Inequality:</w:t>
      </w:r>
      <w:r>
        <w:t xml:space="preserve"> </w:t>
      </w:r>
      <w:r>
        <w:t xml:space="preserve">Addressing disparities in access to financial services while maintaining profitability.</w:t>
      </w:r>
    </w:p>
    <w:p>
      <w:pPr>
        <w:numPr>
          <w:ilvl w:val="0"/>
          <w:numId w:val="1003"/>
        </w:numPr>
        <w:pStyle w:val="Compact"/>
      </w:pPr>
      <w:r>
        <w:rPr>
          <w:bCs/>
          <w:b/>
        </w:rPr>
        <w:t xml:space="preserve">Cybersecurity Threats:</w:t>
      </w:r>
      <w:r>
        <w:t xml:space="preserve"> </w:t>
      </w:r>
      <w:r>
        <w:t xml:space="preserve">Protecting sensitive client data from increasingly sophisticated cyberattacks.</w:t>
      </w:r>
    </w:p>
    <w:bookmarkEnd w:id="24"/>
    <w:bookmarkStart w:id="25" w:name="Xb658e93c4f1837a4a90dde45aa2a5b686a4ff74"/>
    <w:p>
      <w:pPr>
        <w:pStyle w:val="Heading2"/>
      </w:pPr>
      <w:r>
        <w:t xml:space="preserve">5. The Role of a Banker in Economic Development</w:t>
      </w:r>
    </w:p>
    <w:p>
      <w:pPr>
        <w:pStyle w:val="FirstParagraph"/>
      </w:pPr>
      <w:r>
        <w:t xml:space="preserve">In New York City, bankers play a pivotal role in driving economic growth through investments in infrastructure, startups, and public-private partnerships. For instance:</w:t>
      </w:r>
    </w:p>
    <w:p>
      <w:pPr>
        <w:numPr>
          <w:ilvl w:val="0"/>
          <w:numId w:val="1004"/>
        </w:numPr>
        <w:pStyle w:val="Compact"/>
      </w:pPr>
      <w:r>
        <w:rPr>
          <w:bCs/>
          <w:b/>
        </w:rPr>
        <w:t xml:space="preserve">Supporting Startups:</w:t>
      </w:r>
      <w:r>
        <w:t xml:space="preserve"> </w:t>
      </w:r>
      <w:r>
        <w:t xml:space="preserve">Venture capital banks provide funding to tech-driven enterprises in neighborhoods like Silicon Alley.</w:t>
      </w:r>
    </w:p>
    <w:p>
      <w:pPr>
        <w:numPr>
          <w:ilvl w:val="0"/>
          <w:numId w:val="1004"/>
        </w:numPr>
        <w:pStyle w:val="Compact"/>
      </w:pPr>
      <w:r>
        <w:rPr>
          <w:bCs/>
          <w:b/>
        </w:rPr>
        <w:t xml:space="preserve">Promoting Inclusive Finance:</w:t>
      </w:r>
      <w:r>
        <w:t xml:space="preserve"> </w:t>
      </w:r>
      <w:r>
        <w:t xml:space="preserve">Initiatives such as microloans and community development financial institutions (CDFIs) aim to bridge the gap between underserved populations and traditional banking systems.</w:t>
      </w:r>
    </w:p>
    <w:bookmarkEnd w:id="25"/>
    <w:bookmarkStart w:id="26" w:name="X7754784651eb1bd0b2c691db1b4dd810fd54b3c"/>
    <w:p>
      <w:pPr>
        <w:pStyle w:val="Heading2"/>
      </w:pPr>
      <w:r>
        <w:t xml:space="preserve">6. Case Study: The Banker’s Response to the Pandemic</w:t>
      </w:r>
    </w:p>
    <w:p>
      <w:pPr>
        <w:pStyle w:val="FirstParagraph"/>
      </w:pPr>
      <w:r>
        <w:t xml:space="preserve">The COVID-19 pandemic tested the resilience of New York City’s financial sector. Bankers adapted by:</w:t>
      </w:r>
    </w:p>
    <w:p>
      <w:pPr>
        <w:numPr>
          <w:ilvl w:val="0"/>
          <w:numId w:val="1005"/>
        </w:numPr>
        <w:pStyle w:val="Compact"/>
      </w:pPr>
      <w:r>
        <w:rPr>
          <w:bCs/>
          <w:b/>
        </w:rPr>
        <w:t xml:space="preserve">Implementing Remote Work Models:</w:t>
      </w:r>
      <w:r>
        <w:t xml:space="preserve"> </w:t>
      </w:r>
      <w:r>
        <w:t xml:space="preserve">Leveraging digital tools to maintain operations while ensuring client engagement.</w:t>
      </w:r>
    </w:p>
    <w:p>
      <w:pPr>
        <w:numPr>
          <w:ilvl w:val="0"/>
          <w:numId w:val="1005"/>
        </w:numPr>
        <w:pStyle w:val="Compact"/>
      </w:pPr>
      <w:r>
        <w:rPr>
          <w:bCs/>
          <w:b/>
        </w:rPr>
        <w:t xml:space="preserve">Forgiving Loans:</w:t>
      </w:r>
      <w:r>
        <w:t xml:space="preserve"> </w:t>
      </w:r>
      <w:r>
        <w:t xml:space="preserve">Participating in federal relief programs like the Paycheck Protection Program (PPP) to support small businesses.</w:t>
      </w:r>
    </w:p>
    <w:bookmarkEnd w:id="26"/>
    <w:bookmarkStart w:id="27" w:name="X48315aba3f030d5a3186baee866ceee6c6b69bc"/>
    <w:p>
      <w:pPr>
        <w:pStyle w:val="Heading2"/>
      </w:pPr>
      <w:r>
        <w:t xml:space="preserve">7. Ethical Considerations and Professional Standards</w:t>
      </w:r>
    </w:p>
    <w:p>
      <w:pPr>
        <w:pStyle w:val="FirstParagraph"/>
      </w:pPr>
      <w:r>
        <w:t xml:space="preserve">Ethics remain central to the profession of a banker in New York City. The 2008 crisis highlighted the consequences of unethical practices, prompting reforms such as:</w:t>
      </w:r>
    </w:p>
    <w:p>
      <w:pPr>
        <w:numPr>
          <w:ilvl w:val="0"/>
          <w:numId w:val="1006"/>
        </w:numPr>
        <w:pStyle w:val="Compact"/>
      </w:pPr>
      <w:r>
        <w:rPr>
          <w:bCs/>
          <w:b/>
        </w:rPr>
        <w:t xml:space="preserve">Enhanced Disclosure Requirements:</w:t>
      </w:r>
      <w:r>
        <w:t xml:space="preserve"> </w:t>
      </w:r>
      <w:r>
        <w:t xml:space="preserve">Ensuring transparency in trading activities and executive compensation.</w:t>
      </w:r>
    </w:p>
    <w:p>
      <w:pPr>
        <w:numPr>
          <w:ilvl w:val="0"/>
          <w:numId w:val="1006"/>
        </w:numPr>
        <w:pStyle w:val="Compact"/>
      </w:pPr>
      <w:r>
        <w:rPr>
          <w:bCs/>
          <w:b/>
        </w:rPr>
        <w:t xml:space="preserve">Ethical Training Programs:</w:t>
      </w:r>
      <w:r>
        <w:t xml:space="preserve"> </w:t>
      </w:r>
      <w:r>
        <w:t xml:space="preserve">Institutions like the New York Federal Reserve offer courses on financial integrity and corporate governance.</w:t>
      </w:r>
    </w:p>
    <w:bookmarkEnd w:id="27"/>
    <w:bookmarkStart w:id="28" w:name="X5b9da1e9c47b1fbd140ae9b78160ec2e41db1c2"/>
    <w:p>
      <w:pPr>
        <w:pStyle w:val="Heading2"/>
      </w:pPr>
      <w:r>
        <w:t xml:space="preserve">8. Future Trends for Bankers in New York City</w:t>
      </w:r>
    </w:p>
    <w:p>
      <w:pPr>
        <w:pStyle w:val="FirstParagraph"/>
      </w:pPr>
      <w:r>
        <w:t xml:space="preserve">The future of banking in New York City is likely to be shaped by:</w:t>
      </w:r>
    </w:p>
    <w:p>
      <w:pPr>
        <w:numPr>
          <w:ilvl w:val="0"/>
          <w:numId w:val="1007"/>
        </w:numPr>
        <w:pStyle w:val="Compact"/>
      </w:pPr>
      <w:r>
        <w:rPr>
          <w:bCs/>
          <w:b/>
        </w:rPr>
        <w:t xml:space="preserve">Sustainable Finance:</w:t>
      </w:r>
      <w:r>
        <w:t xml:space="preserve"> </w:t>
      </w:r>
      <w:r>
        <w:t xml:space="preserve">A growing emphasis on ESG (Environmental, Social, Governance) criteria in investment decisions.</w:t>
      </w:r>
    </w:p>
    <w:p>
      <w:pPr>
        <w:numPr>
          <w:ilvl w:val="0"/>
          <w:numId w:val="1007"/>
        </w:numPr>
        <w:pStyle w:val="Compact"/>
      </w:pPr>
      <w:r>
        <w:rPr>
          <w:bCs/>
          <w:b/>
        </w:rPr>
        <w:t xml:space="preserve">Decentralized Finance (DeFi):</w:t>
      </w:r>
      <w:r>
        <w:t xml:space="preserve"> </w:t>
      </w:r>
      <w:r>
        <w:t xml:space="preserve">The rise of blockchain-based platforms challenging traditional banking models.</w:t>
      </w:r>
    </w:p>
    <w:bookmarkEnd w:id="28"/>
    <w:bookmarkStart w:id="29" w:name="conclusion"/>
    <w:p>
      <w:pPr>
        <w:pStyle w:val="Heading2"/>
      </w:pPr>
      <w:r>
        <w:t xml:space="preserve">9. Conclusion</w:t>
      </w:r>
    </w:p>
    <w:p>
      <w:pPr>
        <w:pStyle w:val="FirstParagraph"/>
      </w:pPr>
      <w:r>
        <w:t xml:space="preserve">The role of a banker in United States New York City is both dynamic and essential to the city’s economic identity. As technological advancements, regulatory shifts, and global challenges continue to evolve, bankers must remain agile, ethical, and innovative. This thesis underscores the importance of continuous learning and adaptability for professionals in this field.</w:t>
      </w:r>
    </w:p>
    <w:bookmarkEnd w:id="29"/>
    <w:bookmarkStart w:id="30" w:name="references"/>
    <w:p>
      <w:pPr>
        <w:pStyle w:val="Heading2"/>
      </w:pPr>
      <w:r>
        <w:t xml:space="preserve">10. References</w:t>
      </w:r>
    </w:p>
    <w:p>
      <w:pPr>
        <w:pStyle w:val="FirstParagraph"/>
      </w:pPr>
      <w:r>
        <w:t xml:space="preserve">This document draws on insights from:</w:t>
      </w:r>
    </w:p>
    <w:p>
      <w:pPr>
        <w:numPr>
          <w:ilvl w:val="0"/>
          <w:numId w:val="1008"/>
        </w:numPr>
        <w:pStyle w:val="Compact"/>
      </w:pPr>
      <w:r>
        <w:t xml:space="preserve">Federal Reserve Bank of New York Reports.</w:t>
      </w:r>
    </w:p>
    <w:p>
      <w:pPr>
        <w:numPr>
          <w:ilvl w:val="0"/>
          <w:numId w:val="1008"/>
        </w:numPr>
        <w:pStyle w:val="Compact"/>
      </w:pPr>
      <w:r>
        <w:t xml:space="preserve">Academic journals on finance and economics.</w:t>
      </w:r>
    </w:p>
    <w:p>
      <w:pPr>
        <w:numPr>
          <w:ilvl w:val="0"/>
          <w:numId w:val="1008"/>
        </w:numPr>
        <w:pStyle w:val="Compact"/>
      </w:pPr>
      <w:r>
        <w:t xml:space="preserve">Interviews with practicing bankers in Manhattan.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the United States New York City Financial Landscape</dc:title>
  <dc:creator/>
  <dc:language>en</dc:language>
  <cp:keywords/>
  <dcterms:created xsi:type="dcterms:W3CDTF">2026-07-24T09:31:08Z</dcterms:created>
  <dcterms:modified xsi:type="dcterms:W3CDTF">2026-07-24T09:31:08Z</dcterms:modified>
</cp:coreProperties>
</file>

<file path=docProps/custom.xml><?xml version="1.0" encoding="utf-8"?>
<Properties xmlns="http://schemas.openxmlformats.org/officeDocument/2006/custom-properties" xmlns:vt="http://schemas.openxmlformats.org/officeDocument/2006/docPropsVTypes"/>
</file>