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8" w:name="X99f5cf5c688cd40934896ad004af7e866b15f7d"/>
    <w:p>
      <w:pPr>
        <w:pStyle w:val="Heading1"/>
      </w:pPr>
      <w:r>
        <w:t xml:space="preserve">Master Thesis: The Role of a Biomedical Engineer in Australia Melbourne</w:t>
      </w:r>
    </w:p>
    <w:bookmarkStart w:id="20" w:name="abstract"/>
    <w:p>
      <w:pPr>
        <w:pStyle w:val="Heading2"/>
      </w:pPr>
      <w:r>
        <w:t xml:space="preserve">Abstract</w:t>
      </w:r>
    </w:p>
    <w:p>
      <w:pPr>
        <w:pStyle w:val="FirstParagraph"/>
      </w:pPr>
      <w:r>
        <w:t xml:space="preserve">This Master Thesis explores the evolving role of a biomedical engineer within the context of Australia, with a specific focus on Melbourne. As one of the leading cities in healthcare innovation and research, Melbourne provides a unique environment for biomedical engineers to contribute to advancements in medical technology, patient care, and interdisciplinary collaboration. This document examines the educational requirements, professional opportunities, and challenges faced by biomedical engineers in Australia’s most populous city. It also highlights case studies from Melbourne-based institutions such as the University of Melbourne and Monash University to illustrate the practical applications of biomedical engineering in addressing local healthcare needs. The thesis emphasizes how a Master’s degree in Biomedical Engineering equips graduates with the skills necessary to thrive in this dynamic field, particularly within Australia’s regulatory and cultural framework.</w:t>
      </w:r>
    </w:p>
    <w:bookmarkEnd w:id="20"/>
    <w:bookmarkStart w:id="21" w:name="introduction"/>
    <w:p>
      <w:pPr>
        <w:pStyle w:val="Heading2"/>
      </w:pPr>
      <w:r>
        <w:t xml:space="preserve">Introduction</w:t>
      </w:r>
    </w:p>
    <w:p>
      <w:pPr>
        <w:pStyle w:val="FirstParagraph"/>
      </w:pPr>
      <w:r>
        <w:t xml:space="preserve">Australia has emerged as a global leader in medical research and innovation, with Melbourne at its heart. The city hosts world-renowned hospitals like the Royal Melbourne Hospital and the Alfred Hospital, alongside cutting-edge research centers such as the Australian Regenerative Medicine Institute (ARMI) and the Centre for Eye Research Australia (CERA). For a biomedical engineer pursuing a Master’s degree in this region, these institutions offer unparalleled opportunities to engage with clinical practice, industry partnerships, and academic excellence. The thesis outlines how the convergence of healthcare demand, technological advancement, and regulatory rigor in Melbourne shapes the career trajectory of a biomedical engineer. It also underscores the importance of aligning one’s education with Australia’s unique healthcare policies and ethical guidelines.</w:t>
      </w:r>
    </w:p>
    <w:bookmarkEnd w:id="21"/>
    <w:bookmarkStart w:id="22" w:name="Xe1eca143ac6e48785c1fd40873116ec8a0c729e"/>
    <w:p>
      <w:pPr>
        <w:pStyle w:val="Heading2"/>
      </w:pPr>
      <w:r>
        <w:t xml:space="preserve">Biomedical Engineering in Australia: A Unique Landscape</w:t>
      </w:r>
    </w:p>
    <w:p>
      <w:pPr>
        <w:pStyle w:val="FirstParagraph"/>
      </w:pPr>
      <w:r>
        <w:t xml:space="preserve">Australia’s healthcare system is characterized by a mix of public and private sectors, with a strong emphasis on preventative care and innovation. For biomedical engineers, this environment presents both opportunities and challenges. The country’s aging population has driven demand for advanced prosthetics, implantable devices, and diagnostic tools that are tailored to the needs of Australian patients. Additionally, Australia’s stringent regulatory standards—governed by the Therapeutic Goods Administration (TGA)—ensure that medical devices and technologies meet global benchmarks while addressing local conditions.</w:t>
      </w:r>
    </w:p>
    <w:bookmarkEnd w:id="22"/>
    <w:bookmarkStart w:id="23" w:name="education-and-training-in-melbourne"/>
    <w:p>
      <w:pPr>
        <w:pStyle w:val="Heading2"/>
      </w:pPr>
      <w:r>
        <w:t xml:space="preserve">Education and Training in Melbourne</w:t>
      </w:r>
    </w:p>
    <w:p>
      <w:pPr>
        <w:pStyle w:val="FirstParagraph"/>
      </w:pPr>
      <w:r>
        <w:t xml:space="preserve">Melbourne is home to some of Australia’s most prestigious institutions offering Master’s programs in Biomedical Engineering. The University of Melbourne, for instance, provides a research-intensive curriculum that combines coursework with hands-on projects in areas such as biomedical signal processing, tissue engineering, and medical robotics. Students are encouraged to collaborate with industry partners like CSIRO (Commonwealth Scientific and Industrial Research Organisation) or local biotech startups to develop solutions for real-world healthcare challenges. Similarly, Monash University emphasizes interdisciplinary learning, integrating bioinformatics and biomechanics into its program. These programs are designed to prepare graduates for careers that bridge the gap between clinical practice and engineering innovation.</w:t>
      </w:r>
    </w:p>
    <w:bookmarkEnd w:id="23"/>
    <w:bookmarkStart w:id="24" w:name="X07df0fa65103361fdf44cef12df1170654f5687"/>
    <w:p>
      <w:pPr>
        <w:pStyle w:val="Heading2"/>
      </w:pPr>
      <w:r>
        <w:t xml:space="preserve">Case Studies: Biomedical Engineering in Action</w:t>
      </w:r>
    </w:p>
    <w:p>
      <w:pPr>
        <w:pStyle w:val="FirstParagraph"/>
      </w:pPr>
      <w:r>
        <w:rPr>
          <w:bCs/>
          <w:b/>
        </w:rPr>
        <w:t xml:space="preserve">1. Development of Wearable Health Monitors:</w:t>
      </w:r>
      <w:r>
        <w:t xml:space="preserve"> </w:t>
      </w:r>
      <w:r>
        <w:t xml:space="preserve">A team of biomedical engineers at the University of Melbourne recently collaborated with local hospitals to design a wearable sensor system for monitoring patients with chronic respiratory conditions. The device, which uses non-invasive physiological measurements, has been piloted in several clinics across Victoria and is now being evaluated for broader adoption.</w:t>
      </w:r>
    </w:p>
    <w:p>
      <w:pPr>
        <w:pStyle w:val="BodyText"/>
      </w:pPr>
      <w:r>
        <w:rPr>
          <w:bCs/>
          <w:b/>
        </w:rPr>
        <w:t xml:space="preserve">2. 3D-Printed Prosthetics:</w:t>
      </w:r>
      <w:r>
        <w:t xml:space="preserve"> </w:t>
      </w:r>
      <w:r>
        <w:t xml:space="preserve">Monash University researchers have pioneered the use of 3D printing to create affordable, customizable prosthetic limbs for children. This project, supported by Melbourne-based NGOs, highlights how biomedical engineers can address healthcare disparities through innovative technology and community engagement.</w:t>
      </w:r>
    </w:p>
    <w:bookmarkEnd w:id="24"/>
    <w:bookmarkStart w:id="25" w:name="challenges-and-opportunities"/>
    <w:p>
      <w:pPr>
        <w:pStyle w:val="Heading2"/>
      </w:pPr>
      <w:r>
        <w:t xml:space="preserve">Challenges and Opportunities</w:t>
      </w:r>
    </w:p>
    <w:p>
      <w:pPr>
        <w:pStyle w:val="FirstParagraph"/>
      </w:pPr>
      <w:r>
        <w:t xml:space="preserve">While Melbourne offers a fertile ground for biomedical engineering innovation, professionals in this field must navigate several challenges. These include adapting to Australia’s regulatory landscape, securing funding for research projects, and competing with global talent for industry positions. However, the city’s growing biotechnology sector and government incentives—such as the Medical Research Future Fund (MRFF)—provide ample opportunities for career growth. Additionally, Melbourne’s multicultural population ensures that biomedical engineers are exposed to diverse healthcare needs, fostering a globally informed perspective.</w:t>
      </w:r>
    </w:p>
    <w:bookmarkEnd w:id="25"/>
    <w:bookmarkStart w:id="26" w:name="conclusion"/>
    <w:p>
      <w:pPr>
        <w:pStyle w:val="Heading2"/>
      </w:pPr>
      <w:r>
        <w:t xml:space="preserve">Conclusion</w:t>
      </w:r>
    </w:p>
    <w:p>
      <w:pPr>
        <w:pStyle w:val="FirstParagraph"/>
      </w:pPr>
      <w:r>
        <w:t xml:space="preserve">A Master Thesis in Biomedical Engineering is a critical step for aspiring professionals seeking to contribute to Australia’s healthcare ecosystem, particularly in Melbourne. This document has demonstrated how the city’s academic institutions, research centers, and clinical environments create a unique synergy that drives innovation in the field. As Australia continues to invest in medical technology and personalized healthcare solutions, biomedical engineers trained in Melbourne will play a pivotal role in shaping the future of medicine. By leveraging their expertise through a Master’s program tailored to Australia’s needs, graduates can make meaningful contributions to both local and global healthcare challenges.</w:t>
      </w:r>
    </w:p>
    <w:bookmarkEnd w:id="26"/>
    <w:bookmarkStart w:id="27" w:name="references"/>
    <w:p>
      <w:pPr>
        <w:pStyle w:val="Heading2"/>
      </w:pPr>
      <w:r>
        <w:t xml:space="preserve">References</w:t>
      </w:r>
    </w:p>
    <w:p>
      <w:pPr>
        <w:pStyle w:val="FirstParagraph"/>
      </w:pPr>
      <w:r>
        <w:rPr>
          <w:iCs/>
          <w:i/>
        </w:rPr>
        <w:t xml:space="preserve">Australian Government Department of Health. (2023). Therapeutic Goods Administration (TGA) Guidelines.</w:t>
      </w:r>
      <w:r>
        <w:br/>
      </w:r>
      <w:r>
        <w:rPr>
          <w:iCs/>
          <w:i/>
        </w:rPr>
        <w:t xml:space="preserve">University of Melbourne. (2023). Master of Biomedical Engineering Program Overview.</w:t>
      </w:r>
      <w:r>
        <w:br/>
      </w:r>
      <w:r>
        <w:rPr>
          <w:iCs/>
          <w:i/>
        </w:rPr>
        <w:t xml:space="preserve">Monash University. (2023). Interdisciplinary Research in Biomedical Engineering.</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Biomedical Engineer in Australia Melbourne</dc:title>
  <dc:creator/>
  <dc:language>en</dc:language>
  <cp:keywords/>
  <dcterms:created xsi:type="dcterms:W3CDTF">2026-04-23T01:46:21Z</dcterms:created>
  <dcterms:modified xsi:type="dcterms:W3CDTF">2026-04-23T01:46:21Z</dcterms:modified>
</cp:coreProperties>
</file>

<file path=docProps/custom.xml><?xml version="1.0" encoding="utf-8"?>
<Properties xmlns="http://schemas.openxmlformats.org/officeDocument/2006/custom-properties" xmlns:vt="http://schemas.openxmlformats.org/officeDocument/2006/docPropsVTypes"/>
</file>