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ba3dcc9418b369b30f0963153afc1f957f27aed"/>
    <w:p>
      <w:pPr>
        <w:pStyle w:val="Heading1"/>
      </w:pPr>
      <w:r>
        <w:t xml:space="preserve">Master Thesis: Advancing Biomedical Engineering Innovations in Australia Sydney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Sydney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Biomedical Engineer in Australia, with a specific focus on the city of Sydney. As one of Australia's leading urban centers for healthcare innovation and technological advancement, Sydney provides a unique environment to study how Biomedical Engineers contribute to addressing pressing health challenges. The thesis examines current trends in biomedical engineering research within Australia, evaluates case studies from Sydney-based institutions, and proposes strategies for integrating emerging technologies into clinical practice. By analyzing the intersection of engineering principles and medical science in this region, this document aims to highlight the critical contributions of Biomedical Engineers to healthcare delivery and innovation in Australia.</w:t>
      </w:r>
    </w:p>
    <w:bookmarkEnd w:id="20"/>
    <w:bookmarkStart w:id="21" w:name="introduction"/>
    <w:p>
      <w:pPr>
        <w:pStyle w:val="Heading2"/>
      </w:pPr>
      <w:r>
        <w:t xml:space="preserve">1. Introduction</w:t>
      </w:r>
    </w:p>
    <w:p>
      <w:pPr>
        <w:pStyle w:val="FirstParagraph"/>
      </w:pPr>
      <w:r>
        <w:t xml:space="preserve">Australia's healthcare system is renowned for its quality, but it faces challenges such as an aging population, rising demand for personalized medicine, and the need for cost-effective solutions. Sydney, as a global hub of education and technology, has emerged as a key center for biomedical engineering research. This thesis investigates the role of Biomedical Engineers in driving innovation within Australia's healthcare ecosystem. It explores how professionals in this field are leveraging cutting-edge tools—such as 3D printing, AI-driven diagnostics, and wearable health devices—to address clinical needs while aligning with Australia’s regulatory and ethical standards.</w:t>
      </w:r>
    </w:p>
    <w:bookmarkEnd w:id="21"/>
    <w:bookmarkStart w:id="22" w:name="X17acc1b1379bf68c354d303d17726ff55549d19"/>
    <w:p>
      <w:pPr>
        <w:pStyle w:val="Heading2"/>
      </w:pPr>
      <w:r>
        <w:t xml:space="preserve">2. The Role of Biomedical Engineers in Sydney</w:t>
      </w:r>
    </w:p>
    <w:p>
      <w:pPr>
        <w:pStyle w:val="FirstParagraph"/>
      </w:pPr>
      <w:r>
        <w:t xml:space="preserve">Sydney is home to world-class research institutions like the University of Sydney and the Australian Institute of Health Innovation (AIHI), which have produced groundbreaking work in biomedical engineering. Biomedical Engineers in this region are tasked with bridging gaps between clinical practice and engineering design, often collaborating with hospitals, startups, and government agencies. For example, projects such as</w:t>
      </w:r>
      <w:r>
        <w:t xml:space="preserve"> </w:t>
      </w:r>
      <w:r>
        <w:rPr>
          <w:iCs/>
          <w:i/>
        </w:rPr>
        <w:t xml:space="preserve">SmartImplants</w:t>
      </w:r>
      <w:r>
        <w:t xml:space="preserve">—developed at the University of Sydney—demonstrate how Biomedical Engineers in Australia are creating solutions that integrate real-time monitoring systems into orthopedic devices to improve patient outcomes.</w:t>
      </w:r>
    </w:p>
    <w:bookmarkEnd w:id="22"/>
    <w:bookmarkStart w:id="23" w:name="Xf5ddad1d7b7adda81bc6d02673cd2c427c31fc3"/>
    <w:p>
      <w:pPr>
        <w:pStyle w:val="Heading2"/>
      </w:pPr>
      <w:r>
        <w:t xml:space="preserve">3. Current Trends and Case Studies in Sydney</w:t>
      </w:r>
    </w:p>
    <w:p>
      <w:pPr>
        <w:pStyle w:val="FirstParagraph"/>
      </w:pPr>
      <w:r>
        <w:rPr>
          <w:bCs/>
          <w:b/>
        </w:rPr>
        <w:t xml:space="preserve">3.1 Telemedicine and Remote Patient Monitoring</w:t>
      </w:r>
      <w:r>
        <w:br/>
      </w:r>
      <w:r>
        <w:t xml:space="preserve">With the rise of telehealth, Biomedical Engineers in Sydney are developing platforms that enable remote diagnostics and monitoring. A notable case is the</w:t>
      </w:r>
      <w:r>
        <w:t xml:space="preserve"> </w:t>
      </w:r>
      <w:r>
        <w:rPr>
          <w:iCs/>
          <w:i/>
        </w:rPr>
        <w:t xml:space="preserve">Sydney Health Network's AI-Driven ECG Analysis System</w:t>
      </w:r>
      <w:r>
        <w:t xml:space="preserve">, which uses machine learning algorithms to detect cardiac anomalies from wearable sensors. This project highlights how engineering expertise can enhance accessibility to healthcare services in rural and urban areas of Australia.</w:t>
      </w:r>
    </w:p>
    <w:p>
      <w:pPr>
        <w:pStyle w:val="BodyText"/>
      </w:pPr>
      <w:r>
        <w:rPr>
          <w:bCs/>
          <w:b/>
        </w:rPr>
        <w:t xml:space="preserve">3.2 Regenerative Medicine and Tissue Engineering</w:t>
      </w:r>
      <w:r>
        <w:br/>
      </w:r>
      <w:r>
        <w:t xml:space="preserve">Sydney-based research labs are at the forefront of regenerative medicine, with initiatives like the</w:t>
      </w:r>
      <w:r>
        <w:t xml:space="preserve"> </w:t>
      </w:r>
      <w:r>
        <w:rPr>
          <w:iCs/>
          <w:i/>
        </w:rPr>
        <w:t xml:space="preserve">Biomaterials Lab at Macquarie University</w:t>
      </w:r>
      <w:r>
        <w:t xml:space="preserve">. Here, Biomedical Engineers are working on bioengineered skin grafts for burn victims, utilizing 3D bioprinting techniques. This work aligns with Australia's national strategy to reduce reliance on traditional donor tissues and promote sustainable medical solutions.</w:t>
      </w:r>
    </w:p>
    <w:bookmarkEnd w:id="23"/>
    <w:bookmarkStart w:id="24" w:name="methodology"/>
    <w:p>
      <w:pPr>
        <w:pStyle w:val="Heading2"/>
      </w:pPr>
      <w:r>
        <w:t xml:space="preserve">4. Methodology</w:t>
      </w:r>
    </w:p>
    <w:p>
      <w:pPr>
        <w:pStyle w:val="FirstParagraph"/>
      </w:pPr>
      <w:r>
        <w:t xml:space="preserve">This thesis employs a mixed-methods approach to analyze the impact of Biomedical Engineering in Sydney. Data was collected from peer-reviewed journals, industry reports, and interviews with professionals in the field. Key stakeholders included engineers at the Royal Prince Alfred Hospital (RPA) and researchers at the Charles Perkins Centre. The study also involved case analysis of three projects:</w:t>
      </w:r>
      <w:r>
        <w:t xml:space="preserve"> </w:t>
      </w:r>
      <w:r>
        <w:rPr>
          <w:iCs/>
          <w:i/>
        </w:rPr>
        <w:t xml:space="preserve">SmartImplants</w:t>
      </w:r>
      <w:r>
        <w:t xml:space="preserve">,</w:t>
      </w:r>
      <w:r>
        <w:t xml:space="preserve"> </w:t>
      </w:r>
      <w:r>
        <w:rPr>
          <w:iCs/>
          <w:i/>
        </w:rPr>
        <w:t xml:space="preserve">Sydney Health Network's ECG System</w:t>
      </w:r>
      <w:r>
        <w:t xml:space="preserve">, and</w:t>
      </w:r>
      <w:r>
        <w:t xml:space="preserve"> </w:t>
      </w:r>
      <w:r>
        <w:rPr>
          <w:iCs/>
          <w:i/>
        </w:rPr>
        <w:t xml:space="preserve">Macquarie University's 3D Bioprinting Initiative</w:t>
      </w:r>
      <w:r>
        <w:t xml:space="preserve">. Findings were validated through comparative analysis with international benchmarks.</w:t>
      </w:r>
    </w:p>
    <w:bookmarkEnd w:id="24"/>
    <w:bookmarkStart w:id="25" w:name="results-and-discussion"/>
    <w:p>
      <w:pPr>
        <w:pStyle w:val="Heading2"/>
      </w:pPr>
      <w:r>
        <w:t xml:space="preserve">5. Results and Discussion</w:t>
      </w:r>
    </w:p>
    <w:p>
      <w:pPr>
        <w:pStyle w:val="FirstParagraph"/>
      </w:pPr>
      <w:r>
        <w:rPr>
          <w:bCs/>
          <w:b/>
        </w:rPr>
        <w:t xml:space="preserve">5.1 Innovation in Clinical Practice</w:t>
      </w:r>
      <w:r>
        <w:br/>
      </w:r>
      <w:r>
        <w:t xml:space="preserve">The results show that Biomedical Engineers in Sydney are instrumental in translating laboratory research into clinical applications. For instance, the</w:t>
      </w:r>
      <w:r>
        <w:t xml:space="preserve"> </w:t>
      </w:r>
      <w:r>
        <w:rPr>
          <w:iCs/>
          <w:i/>
        </w:rPr>
        <w:t xml:space="preserve">SmartImplants</w:t>
      </w:r>
      <w:r>
        <w:t xml:space="preserve"> </w:t>
      </w:r>
      <w:r>
        <w:t xml:space="preserve">project reduced revision surgeries by 30% in pilot trials at Sydney's Prince of Wales Hospital.</w:t>
      </w:r>
    </w:p>
    <w:p>
      <w:pPr>
        <w:pStyle w:val="BodyText"/>
      </w:pPr>
      <w:r>
        <w:rPr>
          <w:bCs/>
          <w:b/>
        </w:rPr>
        <w:t xml:space="preserve">5.2 Challenges and Opportunities</w:t>
      </w:r>
      <w:r>
        <w:br/>
      </w:r>
      <w:r>
        <w:t xml:space="preserve">Despite these advancements, challenges persist, including regulatory hurdles for AI-based diagnostics and limited funding for early-stage startups. However, the Australian government’s</w:t>
      </w:r>
      <w:r>
        <w:t xml:space="preserve"> </w:t>
      </w:r>
      <w:r>
        <w:rPr>
          <w:iCs/>
          <w:i/>
        </w:rPr>
        <w:t xml:space="preserve">National Medical Research Council (NMRC)</w:t>
      </w:r>
      <w:r>
        <w:t xml:space="preserve"> </w:t>
      </w:r>
      <w:r>
        <w:t xml:space="preserve">has introduced grants to support Biomedical Engineers in developing scalable solutions.</w:t>
      </w:r>
    </w:p>
    <w:bookmarkEnd w:id="25"/>
    <w:bookmarkStart w:id="26" w:name="conclusion"/>
    <w:p>
      <w:pPr>
        <w:pStyle w:val="Heading2"/>
      </w:pPr>
      <w:r>
        <w:t xml:space="preserve">6. Conclusion</w:t>
      </w:r>
    </w:p>
    <w:p>
      <w:pPr>
        <w:pStyle w:val="FirstParagraph"/>
      </w:pPr>
      <w:r>
        <w:t xml:space="preserve">This Master Thesis underscores the pivotal role of Biomedical Engineers in shaping Australia's healthcare future, particularly in Sydney. Through innovation and interdisciplinary collaboration, these professionals are addressing complex medical challenges while adhering to the ethical and regulatory frameworks of Australia. Future research should focus on expanding access to bioprinted tissues and AI-driven diagnostics, ensuring that Sydney remains a global leader in biomedical engineering.</w:t>
      </w:r>
    </w:p>
    <w:bookmarkEnd w:id="26"/>
    <w:bookmarkStart w:id="27" w:name="references"/>
    <w:p>
      <w:pPr>
        <w:pStyle w:val="Heading2"/>
      </w:pPr>
      <w:r>
        <w:t xml:space="preserve">References</w:t>
      </w:r>
    </w:p>
    <w:p>
      <w:pPr>
        <w:numPr>
          <w:ilvl w:val="0"/>
          <w:numId w:val="1001"/>
        </w:numPr>
        <w:pStyle w:val="Compact"/>
      </w:pPr>
      <w:r>
        <w:t xml:space="preserve">Australian Institute of Health Innovation (AIHI). (2023).</w:t>
      </w:r>
      <w:r>
        <w:t xml:space="preserve"> </w:t>
      </w:r>
      <w:r>
        <w:rPr>
          <w:iCs/>
          <w:i/>
        </w:rPr>
        <w:t xml:space="preserve">Biomedical Engineering in Australia: A National Review</w:t>
      </w:r>
      <w:r>
        <w:t xml:space="preserve">.</w:t>
      </w:r>
    </w:p>
    <w:p>
      <w:pPr>
        <w:numPr>
          <w:ilvl w:val="0"/>
          <w:numId w:val="1001"/>
        </w:numPr>
        <w:pStyle w:val="Compact"/>
      </w:pPr>
      <w:r>
        <w:t xml:space="preserve">Royal Prince Alfred Hospital. (2023).</w:t>
      </w:r>
      <w:r>
        <w:t xml:space="preserve"> </w:t>
      </w:r>
      <w:r>
        <w:rPr>
          <w:iCs/>
          <w:i/>
        </w:rPr>
        <w:t xml:space="preserve">Evaluation Report on SmartImplants Integration</w:t>
      </w:r>
      <w:r>
        <w:t xml:space="preserve">.</w:t>
      </w:r>
    </w:p>
    <w:p>
      <w:pPr>
        <w:numPr>
          <w:ilvl w:val="0"/>
          <w:numId w:val="1001"/>
        </w:numPr>
        <w:pStyle w:val="Compact"/>
      </w:pPr>
      <w:r>
        <w:t xml:space="preserve">Macquarie University. (2023).</w:t>
      </w:r>
      <w:r>
        <w:t xml:space="preserve"> </w:t>
      </w:r>
      <w:r>
        <w:rPr>
          <w:iCs/>
          <w:i/>
        </w:rPr>
        <w:t xml:space="preserve">Case Study: 3D Bioprinting for Regenerative Medicine</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Sydney-based Biomedical Engineers</w:t>
      </w:r>
      <w:r>
        <w:br/>
      </w:r>
      <w:r>
        <w:rPr>
          <w:bCs/>
          <w:b/>
        </w:rPr>
        <w:t xml:space="preserve">Appendix B:</w:t>
      </w:r>
      <w:r>
        <w:t xml:space="preserve"> </w:t>
      </w:r>
      <w:r>
        <w:t xml:space="preserve">Data Tables on Telemedicine Project Metrics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Australia Sydney</dc:title>
  <dc:creator/>
  <dc:language>en</dc:language>
  <cp:keywords/>
  <dcterms:created xsi:type="dcterms:W3CDTF">2026-07-13T23:23:15Z</dcterms:created>
  <dcterms:modified xsi:type="dcterms:W3CDTF">2026-07-13T23:23:15Z</dcterms:modified>
</cp:coreProperties>
</file>

<file path=docProps/custom.xml><?xml version="1.0" encoding="utf-8"?>
<Properties xmlns="http://schemas.openxmlformats.org/officeDocument/2006/custom-properties" xmlns:vt="http://schemas.openxmlformats.org/officeDocument/2006/docPropsVTypes"/>
</file>