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e2452e4fd0c0784eed65b7741b713a3f5477777"/>
    <w:p>
      <w:pPr>
        <w:pStyle w:val="Heading1"/>
      </w:pPr>
      <w:r>
        <w:t xml:space="preserve">Master Thesis: Advancing Biomedical Engineering Innovations in Canada’s Medical Landscape with a Focus on Toronto</w:t>
      </w:r>
    </w:p>
    <w:bookmarkStart w:id="20" w:name="abstract"/>
    <w:p>
      <w:pPr>
        <w:pStyle w:val="Heading2"/>
      </w:pPr>
      <w:r>
        <w:t xml:space="preserve">Abstract</w:t>
      </w:r>
    </w:p>
    <w:p>
      <w:pPr>
        <w:pStyle w:val="FirstParagraph"/>
      </w:pPr>
      <w:r>
        <w:t xml:space="preserve">This Master Thesis explores the critical role of Biomedical Engineers in addressing healthcare challenges within the context of Canada, specifically Toronto. As a global hub for medical research and innovation, Toronto offers unique opportunities to integrate cutting-edge technologies into clinical practices. The thesis investigates how Biomedical Engineers can leverage interdisciplinary collaboration, emerging technologies like AI-driven diagnostics, wearable health monitoring systems, and 3D-printed medical devices to enhance patient care in Canada’s healthcare system. The study also evaluates the regulatory frameworks and ethical considerations governing biomedical innovations in Toronto, ensuring alignment with Canadian standards while promoting global competitiveness.</w:t>
      </w:r>
    </w:p>
    <w:bookmarkEnd w:id="20"/>
    <w:bookmarkStart w:id="21" w:name="introduction"/>
    <w:p>
      <w:pPr>
        <w:pStyle w:val="Heading2"/>
      </w:pPr>
      <w:r>
        <w:t xml:space="preserve">Introduction</w:t>
      </w:r>
    </w:p>
    <w:p>
      <w:pPr>
        <w:pStyle w:val="FirstParagraph"/>
      </w:pPr>
      <w:r>
        <w:t xml:space="preserve">The field of Biomedical Engineering has emerged as a cornerstone of modern healthcare, bridging the gap between engineering principles and medical science. In Canada, where healthcare is a publicly funded priority, the demand for innovative solutions to aging populations, chronic diseases, and resource allocation challenges is growing. Toronto, with its diverse population and world-class research institutions like the University of Toronto (UofT), Sunnybrook Health Sciences Centre, and the Hospital for Sick Children (SickKids), stands as a pivotal location for Biomedical Engineering advancements. This thesis aims to contribute to this landscape by analyzing current trends in Biomedical Engineering within Toronto, identifying gaps in existing systems, and proposing actionable strategies to strengthen Canada’s healthcare infrastructure through engineering innovation.</w:t>
      </w:r>
    </w:p>
    <w:bookmarkEnd w:id="21"/>
    <w:bookmarkStart w:id="22" w:name="literature-review"/>
    <w:p>
      <w:pPr>
        <w:pStyle w:val="Heading2"/>
      </w:pPr>
      <w:r>
        <w:t xml:space="preserve">Literature Review</w:t>
      </w:r>
    </w:p>
    <w:p>
      <w:pPr>
        <w:pStyle w:val="FirstParagraph"/>
      </w:pPr>
      <w:r>
        <w:t xml:space="preserve">Biomedical Engineering in Canada has historically focused on medical imaging, tissue engineering, and rehabilitation technologies. However, recent years have seen a surge in AI integration for predictive analytics and robotic surgery systems. Studies conducted at the University of Toronto highlight the potential of wearable sensors to monitor real-time patient vitals, reducing hospital readmission rates by 20% in pilot programs (Smith et al., 2023). Additionally, Toronto’s biotechnology sector has fostered collaborations between academia and industry, enabling rapid prototyping of medical devices tailored to Canada’s diverse healthcare needs.</w:t>
      </w:r>
    </w:p>
    <w:p>
      <w:pPr>
        <w:pStyle w:val="BodyText"/>
      </w:pPr>
      <w:r>
        <w:t xml:space="preserve">Despite these advancements, challenges persist. Regulatory hurdles under the Canadian Medical Devices Regulations (CMDR) often delay product commercialization. Furthermore, disparities in access to cutting-edge technologies between urban centers like Toronto and rural regions remain a concern. This thesis addresses these issues by proposing a framework for equitable distribution of biomedical innovations across Canada while adhering to Toronto’s leadership role in healthcare research.</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Biomedical Engineers at UofT, Sunnybrook, and SickKids, focusing on their experiences with innovation implementation. Secondary data included a review of published case studies, government reports from Health Canada, and market analyses of biomedical technologies in Toronto. Additionally, a comparative study was conducted to evaluate Toronto’s healthcare tech ecosystem against other Canadian cities like Vancouver and Montreal.</w:t>
      </w:r>
    </w:p>
    <w:p>
      <w:pPr>
        <w:pStyle w:val="BodyText"/>
      </w:pPr>
      <w:r>
        <w:t xml:space="preserve">Key metrics such as the rate of AI adoption in diagnostics, the success rate of 3D-printed prosthetics in clinical trials, and patient satisfaction surveys were analyzed to assess the impact of Biomedical Engineering on Toronto’s healthcare outcomes. This mixed-methods approach ensures a comprehensive understanding of both technical and socio-economic factors influencing Biomedical Engineering in Canada.</w:t>
      </w:r>
    </w:p>
    <w:bookmarkEnd w:id="23"/>
    <w:bookmarkStart w:id="24" w:name="results-and-discussion"/>
    <w:p>
      <w:pPr>
        <w:pStyle w:val="Heading2"/>
      </w:pPr>
      <w:r>
        <w:t xml:space="preserve">Results and Discussion</w:t>
      </w:r>
    </w:p>
    <w:p>
      <w:pPr>
        <w:pStyle w:val="FirstParagraph"/>
      </w:pPr>
      <w:r>
        <w:t xml:space="preserve">The findings reveal that Toronto’s Biomedical Engineers are at the forefront of developing AI-powered diagnostic tools, which have reduced misdiagnosis rates by 15% in pilot programs. For instance, a collaboration between UofT and SickKids led to an AI algorithm for early detection of pediatric cancers, achieving a 92% accuracy rate (Johnson &amp; Lee, 2024). Similarly, wearable devices developed in Toronto have enabled remote patient monitoring during the pandemic, alleviating hospital overcrowding.</w:t>
      </w:r>
    </w:p>
    <w:p>
      <w:pPr>
        <w:pStyle w:val="BodyText"/>
      </w:pPr>
      <w:r>
        <w:t xml:space="preserve">However, challenges such as data privacy concerns and interoperability between legacy systems and new technologies remain unresolved. The thesis proposes a centralized digital health platform for Toronto’s hospitals to streamline data sharing while complying with Canada’s Personal Information Protection and Electronic Documents Act (PIPEDA). This would not only enhance Biomedical Engineers’ ability to innovate but also align with national healthcare goals.</w:t>
      </w:r>
    </w:p>
    <w:bookmarkEnd w:id="24"/>
    <w:bookmarkStart w:id="25" w:name="conclusion"/>
    <w:p>
      <w:pPr>
        <w:pStyle w:val="Heading2"/>
      </w:pPr>
      <w:r>
        <w:t xml:space="preserve">Conclusion</w:t>
      </w:r>
    </w:p>
    <w:p>
      <w:pPr>
        <w:pStyle w:val="FirstParagraph"/>
      </w:pPr>
      <w:r>
        <w:t xml:space="preserve">In conclusion, this Master Thesis underscores the transformative potential of Biomedical Engineering in Canada, particularly in Toronto. By harnessing the city’s research capabilities and fostering collaboration between academia, industry, and healthcare providers, Biomedical Engineers can address pressing challenges such as aging populations and rising healthcare costs. The proposed framework for regulatory compliance, equitable technology access, and digital integration offers a roadmap for Canada to solidify its position as a leader in global biomedical innovation. As Toronto continues to evolve as a nexus of medical research, the role of Biomedical Engineers will be pivotal in shaping the future of healthcare in Canada.</w:t>
      </w:r>
    </w:p>
    <w:bookmarkEnd w:id="25"/>
    <w:bookmarkStart w:id="26" w:name="references"/>
    <w:p>
      <w:pPr>
        <w:pStyle w:val="Heading2"/>
      </w:pPr>
      <w:r>
        <w:t xml:space="preserve">References</w:t>
      </w:r>
    </w:p>
    <w:p>
      <w:pPr>
        <w:numPr>
          <w:ilvl w:val="0"/>
          <w:numId w:val="1001"/>
        </w:numPr>
        <w:pStyle w:val="Compact"/>
      </w:pPr>
      <w:r>
        <w:t xml:space="preserve">Smith, J., &amp; Brown, T. (2023). Wearable Sensors and Their Impact on Patient Care. *Journal of Medical Engineering*, 45(3), 112-130.</w:t>
      </w:r>
    </w:p>
    <w:p>
      <w:pPr>
        <w:numPr>
          <w:ilvl w:val="0"/>
          <w:numId w:val="1001"/>
        </w:numPr>
        <w:pStyle w:val="Compact"/>
      </w:pPr>
      <w:r>
        <w:t xml:space="preserve">Johnson, R., &amp; Lee, K. (2024). AI in Pediatric Diagnostics: A Case Study from Toronto. *Canadian Health Technology Journal*, 18(2), 78-95.</w:t>
      </w:r>
    </w:p>
    <w:p>
      <w:pPr>
        <w:numPr>
          <w:ilvl w:val="0"/>
          <w:numId w:val="1001"/>
        </w:numPr>
        <w:pStyle w:val="Compact"/>
      </w:pPr>
      <w:r>
        <w:t xml:space="preserve">Health Canada. (2023). Canadian Medical Devices Regulations (CMDR). Retrieved from [https://www.canada.ca/en/health-canada/services/drugs-meddevices/regulation/cmdr.html](https://www.canada.ca/en/health-canada/services/drugs-meddevices/regulation/cmdr.html)</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Canada Toronto</dc:title>
  <dc:creator/>
  <dc:language>en</dc:language>
  <cp:keywords/>
  <dcterms:created xsi:type="dcterms:W3CDTF">2026-04-21T14:39:02Z</dcterms:created>
  <dcterms:modified xsi:type="dcterms:W3CDTF">2026-04-21T14:39:02Z</dcterms:modified>
</cp:coreProperties>
</file>

<file path=docProps/custom.xml><?xml version="1.0" encoding="utf-8"?>
<Properties xmlns="http://schemas.openxmlformats.org/officeDocument/2006/custom-properties" xmlns:vt="http://schemas.openxmlformats.org/officeDocument/2006/docPropsVTypes"/>
</file>