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db82d0113121947e8807e54f8ea8a4818cb24d"/>
    <w:p>
      <w:pPr>
        <w:pStyle w:val="Heading1"/>
      </w:pPr>
      <w:r>
        <w:t xml:space="preserve">Master Thesis: Advancing Biomedical Engineering Practices in Canada, Vancouver</w:t>
      </w:r>
    </w:p>
    <w:p>
      <w:pPr>
        <w:pStyle w:val="FirstParagraph"/>
      </w:pPr>
      <w:r>
        <w:t xml:space="preserve">This Master Thesis explores the evolving role of Biomedical Engineers in Canada, with a specific focus on the city of Vancouver. As a hub for innovation and healthcare excellence, Vancouver offers unique opportunities for Biomedical Engineers to contribute to cutting-edge research, clinical applications, and interdisciplinary collaboration. This document outlines the key challenges and advancements in Biomedical Engineering within this region while addressing how graduates of Master’s programs can shape future healthcare solutions.</w:t>
      </w:r>
    </w:p>
    <w:bookmarkStart w:id="20" w:name="introduction"/>
    <w:p>
      <w:pPr>
        <w:pStyle w:val="Heading2"/>
      </w:pPr>
      <w:r>
        <w:t xml:space="preserve">1. Introduction</w:t>
      </w:r>
    </w:p>
    <w:p>
      <w:pPr>
        <w:pStyle w:val="FirstParagraph"/>
      </w:pPr>
      <w:r>
        <w:t xml:space="preserve">The field of Biomedical Engineering (BME) bridges engineering principles with medical science to solve complex healthcare problems. In Canada, particularly in Vancouver, the demand for Biomedical Engineers has surged due to advancements in personalized medicine, wearable technology, and telehealth systems. This thesis examines the current state of BME education and practice in Vancouver, emphasizing its alignment with global trends and local needs.</w:t>
      </w:r>
    </w:p>
    <w:p>
      <w:pPr>
        <w:pStyle w:val="BodyText"/>
      </w:pPr>
      <w:r>
        <w:t xml:space="preserve">Vancouver’s strategic location as a gateway to both North America and Asia makes it a critical center for international collaboration. The University of British Columbia (UBC), Simon Fraser University (SFU), and institutions like the BC Cancer Agency exemplify how Vancouver fosters innovation in BME. This thesis also highlights the importance of integrating ethical, regulatory, and clinical considerations into Biomedical Engineering projects tailored to Canadian standards.</w:t>
      </w:r>
    </w:p>
    <w:bookmarkEnd w:id="20"/>
    <w:bookmarkStart w:id="21" w:name="X9cd89ad8bfeb972c5d9409ad1d1691e5574ab1c"/>
    <w:p>
      <w:pPr>
        <w:pStyle w:val="Heading2"/>
      </w:pPr>
      <w:r>
        <w:t xml:space="preserve">2. Contextualizing Biomedical Engineering in Canada</w:t>
      </w:r>
    </w:p>
    <w:p>
      <w:pPr>
        <w:pStyle w:val="FirstParagraph"/>
      </w:pPr>
      <w:r>
        <w:t xml:space="preserve">Canada’s healthcare system emphasizes universal access and technological integration, creating a robust environment for BME professionals. The Canadian government has prioritized research funding for medical technologies through agencies like the Canadian Institutes of Health Research (CIHR). Vancouver, as a major metropolitan center, benefits from this investment and hosts numerous BME startups and research labs.</w:t>
      </w:r>
    </w:p>
    <w:p>
      <w:pPr>
        <w:pStyle w:val="BodyText"/>
      </w:pPr>
      <w:r>
        <w:t xml:space="preserve">Biomedical Engineers in Canada must navigate regulatory frameworks such as the Medical Devices Act, which ensures safety and efficacy. In Vancouver, engineers often collaborate with organizations like the BC Ministry of Health to develop solutions aligned with provincial healthcare goals. This section discusses case studies of successful BME projects in Vancouver, including 3D-printed prosthetics for remote communities and AI-driven diagnostics for early disease detection.</w:t>
      </w:r>
    </w:p>
    <w:bookmarkEnd w:id="21"/>
    <w:bookmarkStart w:id="22" w:name="Xa24ec981e08213ec77e0e448254e8faa9405ccd"/>
    <w:p>
      <w:pPr>
        <w:pStyle w:val="Heading2"/>
      </w:pPr>
      <w:r>
        <w:t xml:space="preserve">3. Master’s Programs in Biomedical Engineering: Vancouver’s Role</w:t>
      </w:r>
    </w:p>
    <w:p>
      <w:pPr>
        <w:pStyle w:val="FirstParagraph"/>
      </w:pPr>
      <w:r>
        <w:t xml:space="preserve">Vancouver is home to several prestigious Master’s programs in Biomedical Engineering, offering students a blend of theoretical knowledge and hands-on experience. Programs at UBC, for instance, emphasize interdisciplinary learning through partnerships with hospitals like Vancouver General Hospital (VGH) and the BC Children’s Hospital. These collaborations provide students with opportunities to work on real-world problems under the guidance of industry experts.</w:t>
      </w:r>
    </w:p>
    <w:p>
      <w:pPr>
        <w:pStyle w:val="BodyText"/>
      </w:pPr>
      <w:r>
        <w:t xml:space="preserve">The curriculum often includes coursework in biomechanics, biomaterials, medical imaging, and bioinformatics. Additionally, students engage in research projects that address local challenges such as aging populations or Indigenous healthcare disparities. This thesis argues that Vancouver’s unique cultural and geographic context enriches BME education by fostering innovation tailored to diverse communities.</w:t>
      </w:r>
    </w:p>
    <w:bookmarkEnd w:id="22"/>
    <w:bookmarkStart w:id="23" w:name="X8dcd56f2a5b7f1d5e31dc86e2dce6d09b7f3200"/>
    <w:p>
      <w:pPr>
        <w:pStyle w:val="Heading2"/>
      </w:pPr>
      <w:r>
        <w:t xml:space="preserve">4. Challenges and Opportunities for Biomedical Engineers in Vancouver</w:t>
      </w:r>
    </w:p>
    <w:p>
      <w:pPr>
        <w:pStyle w:val="FirstParagraph"/>
      </w:pPr>
      <w:r>
        <w:t xml:space="preserve">Despite its strengths, Vancouver’s BME landscape faces challenges such as high costs of living, competition for research funding, and the need for cross-disciplinary communication. However, these challenges are offset by opportunities in emerging fields like regenerative medicine and wearable health devices. For example, local startups are leveraging Vancouver’s tech ecosystem to develop smart implants that monitor patient health in real time.</w:t>
      </w:r>
    </w:p>
    <w:p>
      <w:pPr>
        <w:pStyle w:val="BodyText"/>
      </w:pPr>
      <w:r>
        <w:t xml:space="preserve">Furthermore, the city’s commitment to sustainability aligns with BME goals of creating eco-friendly medical technologies. Biomedical Engineers in Vancouver are exploring biodegradable materials for implants and energy-efficient diagnostic tools. This section highlights how local policies and partnerships amplify the impact of BME innovations.</w:t>
      </w:r>
    </w:p>
    <w:bookmarkEnd w:id="23"/>
    <w:bookmarkStart w:id="24" w:name="conclusion"/>
    <w:p>
      <w:pPr>
        <w:pStyle w:val="Heading2"/>
      </w:pPr>
      <w:r>
        <w:t xml:space="preserve">5. Conclusion</w:t>
      </w:r>
    </w:p>
    <w:p>
      <w:pPr>
        <w:pStyle w:val="FirstParagraph"/>
      </w:pPr>
      <w:r>
        <w:t xml:space="preserve">In conclusion, this Master Thesis underscores the pivotal role of Biomedical Engineers in shaping healthcare solutions within Canada, particularly in Vancouver. By integrating academic rigor with practical applications, graduates of BME programs can address pressing global health issues while adhering to Canadian regulatory standards. Vancouver’s dynamic environment offers a fertile ground for innovation, collaboration, and ethical practice—key attributes for the future of Biomedical Engineering.</w:t>
      </w:r>
    </w:p>
    <w:p>
      <w:pPr>
        <w:pStyle w:val="BodyText"/>
      </w:pPr>
      <w:r>
        <w:t xml:space="preserve">As the field continues to evolve, it is imperative for Biomedical Engineers in Canada and beyond to prioritize adaptability, interdisciplinary teamwork, and community engagement. Vancouver’s unique position as a leader in both healthcare and technology ensures that it will remain a cornerstone for BME advancements in the coming decades.</w:t>
      </w:r>
    </w:p>
    <w:bookmarkEnd w:id="24"/>
    <w:bookmarkStart w:id="25" w:name="references"/>
    <w:p>
      <w:pPr>
        <w:pStyle w:val="Heading2"/>
      </w:pPr>
      <w:r>
        <w:t xml:space="preserve">References</w:t>
      </w:r>
    </w:p>
    <w:p>
      <w:pPr>
        <w:pStyle w:val="FirstParagraph"/>
      </w:pPr>
      <w:r>
        <w:rPr>
          <w:bCs/>
          <w:b/>
        </w:rPr>
        <w:t xml:space="preserve">[1]</w:t>
      </w:r>
      <w:r>
        <w:t xml:space="preserve"> </w:t>
      </w:r>
      <w:r>
        <w:t xml:space="preserve">University of British Columbia. (2023).</w:t>
      </w:r>
      <w:r>
        <w:t xml:space="preserve"> </w:t>
      </w:r>
      <w:r>
        <w:rPr>
          <w:iCs/>
          <w:i/>
        </w:rPr>
        <w:t xml:space="preserve">Biomedical Engineering Graduate Program: Vancouver, BC.</w:t>
      </w:r>
      <w:r>
        <w:br/>
      </w:r>
      <w:r>
        <w:rPr>
          <w:bCs/>
          <w:b/>
        </w:rPr>
        <w:t xml:space="preserve">[2]</w:t>
      </w:r>
      <w:r>
        <w:t xml:space="preserve"> </w:t>
      </w:r>
      <w:r>
        <w:t xml:space="preserve">Canadian Institutes of Health Research. (2023).</w:t>
      </w:r>
      <w:r>
        <w:t xml:space="preserve"> </w:t>
      </w:r>
      <w:r>
        <w:rPr>
          <w:iCs/>
          <w:i/>
        </w:rPr>
        <w:t xml:space="preserve">Funding for Medical Technologies in Canada.</w:t>
      </w:r>
      <w:r>
        <w:br/>
      </w:r>
      <w:r>
        <w:rPr>
          <w:bCs/>
          <w:b/>
        </w:rPr>
        <w:t xml:space="preserve">[3]</w:t>
      </w:r>
      <w:r>
        <w:t xml:space="preserve"> </w:t>
      </w:r>
      <w:r>
        <w:t xml:space="preserve">Vancouver General Hospital. (2023).</w:t>
      </w:r>
      <w:r>
        <w:t xml:space="preserve"> </w:t>
      </w:r>
      <w:r>
        <w:rPr>
          <w:iCs/>
          <w:i/>
        </w:rPr>
        <w:t xml:space="preserve">Collaborative Projects with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Canada, Vancouver</dc:title>
  <dc:creator/>
  <dc:language>en</dc:language>
  <cp:keywords/>
  <dcterms:created xsi:type="dcterms:W3CDTF">2026-07-14T03:33:10Z</dcterms:created>
  <dcterms:modified xsi:type="dcterms:W3CDTF">2026-07-14T03:33:10Z</dcterms:modified>
</cp:coreProperties>
</file>

<file path=docProps/custom.xml><?xml version="1.0" encoding="utf-8"?>
<Properties xmlns="http://schemas.openxmlformats.org/officeDocument/2006/custom-properties" xmlns:vt="http://schemas.openxmlformats.org/officeDocument/2006/docPropsVTypes"/>
</file>