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7" w:name="Xa1b8c46ba5da44e0e34eaaa7463f292e13f2c4b"/>
    <w:p>
      <w:pPr>
        <w:pStyle w:val="Heading1"/>
      </w:pPr>
      <w:r>
        <w:t xml:space="preserve">Master Thesis: Advancing Biomedical Engineering Innovations in the Context of France, Paris</w:t>
      </w:r>
    </w:p>
    <w:p>
      <w:pPr>
        <w:pStyle w:val="FirstParagraph"/>
      </w:pPr>
      <w:r>
        <w:t xml:space="preserve">This Master Thesis explores the interdisciplinary field of Biomedical Engineering (BME) within the unique socio-cultural and technological framework of France, with a focus on Paris as a hub for medical innovation. The study aims to bridge theoretical knowledge in BME with practical applications tailored to the healthcare challenges faced by urban populations in metropolitan France. By analyzing existing research, case studies, and policy frameworks in Paris, this thesis seeks to propose innovative strategies for integrating advanced biomedical technologies into clinical practice while addressing ethical, regulatory, and accessibility concerns.</w:t>
      </w:r>
    </w:p>
    <w:bookmarkStart w:id="20" w:name="introduction"/>
    <w:p>
      <w:pPr>
        <w:pStyle w:val="Heading2"/>
      </w:pPr>
      <w:r>
        <w:t xml:space="preserve">Introduction</w:t>
      </w:r>
    </w:p>
    <w:p>
      <w:pPr>
        <w:pStyle w:val="FirstParagraph"/>
      </w:pPr>
      <w:r>
        <w:t xml:space="preserve">The Master Thesis on Biomedical Engineering is a critical academic milestone for students aiming to contribute to the evolving healthcare landscape. In France, particularly in Paris—a city renowned for its medical research institutions and public health systems—Biomedical Engineers play a pivotal role in developing cutting-edge solutions for diagnostics, prosthetics, tissue engineering, and personalized medicine. This thesis investigates how BME can leverage Paris's academic resources (e.g., École Polytechnique Fédérale de Lausanne’s Paris campus or Sorbonne University) and collaborative ecosystems to address pressing challenges such as aging populations, equitable access to healthcare technologies, and sustainable medical device development.</w:t>
      </w:r>
    </w:p>
    <w:bookmarkEnd w:id="20"/>
    <w:bookmarkStart w:id="21" w:name="literature-review"/>
    <w:p>
      <w:pPr>
        <w:pStyle w:val="Heading2"/>
      </w:pPr>
      <w:r>
        <w:t xml:space="preserve">Literature Review</w:t>
      </w:r>
    </w:p>
    <w:p>
      <w:pPr>
        <w:pStyle w:val="FirstParagraph"/>
      </w:pPr>
      <w:r>
        <w:t xml:space="preserve">The field of Biomedical Engineering has seen exponential growth in recent decades, driven by advancements in bioinformatics, nanotechnology, and artificial intelligence. However, the application of these innovations varies significantly across regions due to differences in regulatory environments, funding priorities, and cultural attitudes toward healthcare. In France Paris, BME research is supported by institutions such as the Institut du Cerveau et de la Moelle épinière (ICM) and CNRS laboratories that focus on neuroengineering and regenerative medicine. Studies by [Author 1] (2023) highlight how Paris-based initiatives have prioritized wearable health monitoring systems for chronic disease management, while [Author 2] (2024) examines the role of BME in addressing healthcare disparities through low-cost diagnostic tools.</w:t>
      </w:r>
    </w:p>
    <w:bookmarkEnd w:id="21"/>
    <w:bookmarkStart w:id="22" w:name="research-objectives-and-methodology"/>
    <w:p>
      <w:pPr>
        <w:pStyle w:val="Heading2"/>
      </w:pPr>
      <w:r>
        <w:t xml:space="preserve">Research Objectives and Methodology</w:t>
      </w:r>
    </w:p>
    <w:p>
      <w:pPr>
        <w:pStyle w:val="FirstParagraph"/>
      </w:pPr>
      <w:r>
        <w:t xml:space="preserve">This Master Thesis employs a mixed-methods approach to evaluate the potential of Biomedical Engineering in France Paris. The primary objectives include: (1) analyzing existing BME projects in Parisian hospitals and research centers, (2) assessing regulatory hurdles for medical device approval by the French Agency for Medicines and Health Products (ANSM), and (3) proposing a framework for integrating AI-driven diagnostics into public healthcare systems. Data collection involves case studies of successful BME innovations, interviews with engineers from institutions like the Paris-Saclay University, and a review of European Union (EU) directives influencing medical technology development in France.</w:t>
      </w:r>
    </w:p>
    <w:bookmarkEnd w:id="22"/>
    <w:bookmarkStart w:id="23" w:name="X1faa235c857153aa8a7a19d705b2153f4ad4850"/>
    <w:p>
      <w:pPr>
        <w:pStyle w:val="Heading2"/>
      </w:pPr>
      <w:r>
        <w:t xml:space="preserve">Case Study: Biomedical Engineering in Parisian Healthcare</w:t>
      </w:r>
    </w:p>
    <w:p>
      <w:pPr>
        <w:pStyle w:val="FirstParagraph"/>
      </w:pPr>
      <w:r>
        <w:t xml:space="preserve">A key focus of this Master Thesis is the role of BME in advancing telemedicine solutions during the COVID-19 pandemic. For instance, the Paris Public Health Agency collaborated with startups such as [Company X] to deploy remote patient monitoring systems for elderly populations. These systems utilized biosensors and cloud-based analytics to reduce hospital readmissions while ensuring compliance with France’s strict data privacy laws (RGPD). This case study underscores the importance of interdisciplinary collaboration between Biomedical Engineers, clinicians, and policymakers in Paris.</w:t>
      </w:r>
    </w:p>
    <w:bookmarkEnd w:id="23"/>
    <w:bookmarkStart w:id="24" w:name="challenges-and-opportunities"/>
    <w:p>
      <w:pPr>
        <w:pStyle w:val="Heading2"/>
      </w:pPr>
      <w:r>
        <w:t xml:space="preserve">Challenges and Opportunities</w:t>
      </w:r>
    </w:p>
    <w:p>
      <w:pPr>
        <w:pStyle w:val="FirstParagraph"/>
      </w:pPr>
      <w:r>
        <w:t xml:space="preserve">Despite its strengths, BME in France Paris faces challenges such as bureaucratic delays in technology commercialization and limited funding for early-stage startups. However, the city’s proximity to global pharmaceutical giants (e.g., Sanofi) and its participation in EU research programs like Horizon Europe provide unique opportunities. This Master Thesis argues that fostering public-private partnerships through initiatives like the Paris Biotech Cluster could accelerate the translation of BME innovations into clinical practice.</w:t>
      </w:r>
    </w:p>
    <w:bookmarkEnd w:id="24"/>
    <w:bookmarkStart w:id="25" w:name="conclusion"/>
    <w:p>
      <w:pPr>
        <w:pStyle w:val="Heading2"/>
      </w:pPr>
      <w:r>
        <w:t xml:space="preserve">Conclusion</w:t>
      </w:r>
    </w:p>
    <w:p>
      <w:pPr>
        <w:pStyle w:val="FirstParagraph"/>
      </w:pPr>
      <w:r>
        <w:t xml:space="preserve">The Master Thesis on Biomedical Engineering in France Paris demonstrates how this interdisciplinary field can address complex healthcare challenges through innovation, collaboration, and policy alignment. By leveraging Paris’s academic and industrial resources, Biomedical Engineers have the potential to pioneer solutions that are not only technologically advanced but also socially equitable. This research contributes to the growing body of knowledge on BME in Europe while offering actionable insights for stakeholders in France’s healthcare ecosystem.</w:t>
      </w:r>
    </w:p>
    <w:bookmarkEnd w:id="25"/>
    <w:bookmarkStart w:id="26" w:name="references"/>
    <w:p>
      <w:pPr>
        <w:pStyle w:val="Heading2"/>
      </w:pPr>
      <w:r>
        <w:t xml:space="preserve">References</w:t>
      </w:r>
    </w:p>
    <w:p>
      <w:pPr>
        <w:numPr>
          <w:ilvl w:val="0"/>
          <w:numId w:val="1001"/>
        </w:numPr>
        <w:pStyle w:val="Compact"/>
      </w:pPr>
      <w:r>
        <w:t xml:space="preserve">[Author 1], (2023). "Wearable Health Tech in Urban France." Journal of Biomedical Innovation, 15(4), 30-45.</w:t>
      </w:r>
    </w:p>
    <w:p>
      <w:pPr>
        <w:numPr>
          <w:ilvl w:val="0"/>
          <w:numId w:val="1001"/>
        </w:numPr>
        <w:pStyle w:val="Compact"/>
      </w:pPr>
      <w:r>
        <w:t xml:space="preserve">[Author 2], (2024). "Bridging Gaps: BME and Healthcare Equity in Paris." European Medical Engineering Review, 8(1), 112-130.</w:t>
      </w:r>
    </w:p>
    <w:p>
      <w:pPr>
        <w:numPr>
          <w:ilvl w:val="0"/>
          <w:numId w:val="1001"/>
        </w:numPr>
        <w:pStyle w:val="Compact"/>
      </w:pPr>
      <w:r>
        <w:t xml:space="preserve">European Commission. (n.d.). Horizon Europe – Research and Innovation Funding. Retrieved from https://ec.europa.eu/</w:t>
      </w:r>
    </w:p>
    <w:p>
      <w:pPr>
        <w:pStyle w:val="FirstParagraph"/>
      </w:pPr>
      <w:r>
        <w:rPr>
          <w:bCs/>
          <w:b/>
        </w:rPr>
        <w:t xml:space="preserve">Keywords:</w:t>
      </w:r>
      <w:r>
        <w:t xml:space="preserve"> </w:t>
      </w:r>
      <w:r>
        <w:t xml:space="preserve">Master Thesis, Biomedical Engineer,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for France Paris</dc:title>
  <dc:creator/>
  <dc:language>en</dc:language>
  <cp:keywords/>
  <dcterms:created xsi:type="dcterms:W3CDTF">2026-07-15T19:43:20Z</dcterms:created>
  <dcterms:modified xsi:type="dcterms:W3CDTF">2026-07-15T19:43:20Z</dcterms:modified>
</cp:coreProperties>
</file>

<file path=docProps/custom.xml><?xml version="1.0" encoding="utf-8"?>
<Properties xmlns="http://schemas.openxmlformats.org/officeDocument/2006/custom-properties" xmlns:vt="http://schemas.openxmlformats.org/officeDocument/2006/docPropsVTypes"/>
</file>