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aeb58274574371ebffa2b861ee7c9f920fe6c2"/>
    <w:p>
      <w:pPr>
        <w:pStyle w:val="Heading1"/>
      </w:pPr>
      <w:r>
        <w:t xml:space="preserve">Master Thesis: Innovations in Biomedical Engineering for Healthcare Applications in Germany, Frankfurt</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principles and biological systems. This Master Thesis explores the application of biomedical engineering in Germany, with a specific focus on Frankfurt, a city renowned for its advanced healthcare infrastructure, research institutions, and technological innovation. Frankfurt’s strategic position as a hub for medical technology (MedTech) companies and its proximity to leading academic institutions such as Goethe University Frankfurt make it an ideal environment to investigate cutting-edge advancements in biomedical engineering.</w:t>
      </w:r>
    </w:p>
    <w:p>
      <w:pPr>
        <w:pStyle w:val="BodyText"/>
      </w:pPr>
      <w:r>
        <w:t xml:space="preserve">The primary objective of this thesis is to analyze how biomedical engineering contributes to the development of healthcare solutions tailored to the needs of Germany’s aging population, with a particular emphasis on Frankfurt’s medical landscape. By integrating engineering methodologies with clinical practices, this study aims to propose innovative approaches that address challenges in diagnostics, prosthetics, and personalized medicine.</w:t>
      </w:r>
    </w:p>
    <w:bookmarkEnd w:id="20"/>
    <w:bookmarkStart w:id="21" w:name="objectives"/>
    <w:p>
      <w:pPr>
        <w:pStyle w:val="Heading2"/>
      </w:pPr>
      <w:r>
        <w:t xml:space="preserve">Objectives</w:t>
      </w:r>
    </w:p>
    <w:p>
      <w:pPr>
        <w:pStyle w:val="FirstParagraph"/>
      </w:pPr>
      <w:r>
        <w:t xml:space="preserve">This Master Thesis seeks to achieve the following:</w:t>
      </w:r>
    </w:p>
    <w:p>
      <w:pPr>
        <w:numPr>
          <w:ilvl w:val="0"/>
          <w:numId w:val="1001"/>
        </w:numPr>
        <w:pStyle w:val="Compact"/>
      </w:pPr>
      <w:r>
        <w:t xml:space="preserve">To investigate the role of biomedical engineers in shaping healthcare policies and technologies in Germany, with a focus on Frankfurt.</w:t>
      </w:r>
    </w:p>
    <w:p>
      <w:pPr>
        <w:numPr>
          <w:ilvl w:val="0"/>
          <w:numId w:val="1001"/>
        </w:numPr>
        <w:pStyle w:val="Compact"/>
      </w:pPr>
      <w:r>
        <w:t xml:space="preserve">To evaluate existing case studies of biomedical engineering projects implemented in Frankfurt’s hospitals and research centers.</w:t>
      </w:r>
    </w:p>
    <w:p>
      <w:pPr>
        <w:numPr>
          <w:ilvl w:val="0"/>
          <w:numId w:val="1001"/>
        </w:numPr>
        <w:pStyle w:val="Compact"/>
      </w:pPr>
      <w:r>
        <w:t xml:space="preserve">To propose interdisciplinary collaborations between academic institutions, industry leaders, and clinical practitioners to advance medical technology in the region.</w:t>
      </w:r>
    </w:p>
    <w:bookmarkEnd w:id="21"/>
    <w:bookmarkStart w:id="22" w:name="methodology"/>
    <w:p>
      <w:pPr>
        <w:pStyle w:val="Heading2"/>
      </w:pPr>
      <w:r>
        <w:t xml:space="preserve">Methodology</w:t>
      </w:r>
    </w:p>
    <w:p>
      <w:pPr>
        <w:pStyle w:val="FirstParagraph"/>
      </w:pPr>
      <w:r>
        <w:t xml:space="preserve">The methodology employed for this Master Thesis combines both qualitative and quantitative research approaches. Literature reviews were conducted to analyze global trends in biomedical engineering, with a specific focus on Germany’s regulatory frameworks and Frankfurt’s healthcare ecosystem. Data was collected from publicly available reports by institutions such as the German Federal Institute for Drugs and Medical Devices (BfArM) and the European Medicines Agency (EMA). Additionally, semi-structured interviews were conducted with biomedical engineers working in Frankfurt, including professionals from companies like Siemens Healthineers and local hospitals.</w:t>
      </w:r>
    </w:p>
    <w:p>
      <w:pPr>
        <w:pStyle w:val="BodyText"/>
      </w:pPr>
      <w:r>
        <w:t xml:space="preserve">Case studies of innovative projects in Frankfurt were analyzed to identify challenges and opportunities. For example, the integration of wearable health monitoring devices at Frankfurt University Hospital was examined to assess their impact on patient care. Furthermore, data on the adoption of AI-driven diagnostic tools in the region provided insights into technological advancements.</w:t>
      </w:r>
    </w:p>
    <w:bookmarkEnd w:id="22"/>
    <w:bookmarkStart w:id="24" w:name="findings"/>
    <w:bookmarkStart w:id="23" w:name="findings-and-discussion"/>
    <w:p>
      <w:pPr>
        <w:pStyle w:val="Heading2"/>
      </w:pPr>
      <w:r>
        <w:t xml:space="preserve">Findings and Discussion</w:t>
      </w:r>
    </w:p>
    <w:p>
      <w:pPr>
        <w:pStyle w:val="FirstParagraph"/>
      </w:pPr>
      <w:r>
        <w:t xml:space="preserve">The findings highlight several key trends in biomedical engineering within Frankfurt:</w:t>
      </w:r>
    </w:p>
    <w:p>
      <w:pPr>
        <w:numPr>
          <w:ilvl w:val="0"/>
          <w:numId w:val="1002"/>
        </w:numPr>
        <w:pStyle w:val="Compact"/>
      </w:pPr>
      <w:r>
        <w:t xml:space="preserve">Integration of AI and Machine Learning:** Frankfurt-based companies are pioneering the use of artificial intelligence to enhance diagnostic accuracy. For instance, deep learning algorithms developed at Goethe University have improved early detection of cardiovascular diseases by analyzing medical imaging data.</w:t>
      </w:r>
    </w:p>
    <w:p>
      <w:pPr>
        <w:numPr>
          <w:ilvl w:val="0"/>
          <w:numId w:val="1002"/>
        </w:numPr>
        <w:pStyle w:val="Compact"/>
      </w:pPr>
      <w:r>
        <w:t xml:space="preserve">Advancements in Prosthetics:** Collaborations between biomedical engineers and orthopedic surgeons in Frankfurt have led to the creation of adaptive prosthetic limbs that use real-time sensor feedback to adjust movement patterns, significantly improving patient mobility.</w:t>
      </w:r>
    </w:p>
    <w:p>
      <w:pPr>
        <w:numPr>
          <w:ilvl w:val="0"/>
          <w:numId w:val="1002"/>
        </w:numPr>
        <w:pStyle w:val="Compact"/>
      </w:pPr>
      <w:r>
        <w:t xml:space="preserve">Sustainable Medical Technologies:** The thesis identifies a growing emphasis on eco-friendly engineering solutions, such as biodegradable implants developed by local startups. These innovations align with Germany’s commitment to reducing the environmental impact of healthcare practices.</w:t>
      </w:r>
    </w:p>
    <w:p>
      <w:pPr>
        <w:pStyle w:val="FirstParagraph"/>
      </w:pPr>
      <w:r>
        <w:t xml:space="preserve">Despite these advancements, challenges remain. Regulatory hurdles in obtaining approval for new medical devices in Germany and the high costs of R&amp;D are significant barriers. Additionally, interdisciplinary collaboration between engineers and clinicians requires further refinement to ensure seamless integration of technology into clinical workflows.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addressing contemporary healthcare challenges in Germany, particularly within the vibrant ecosystem of Frankfurt. By leveraging the city’s resources and fostering collaboration between academia, industry, and healthcare providers, biomedical engineers can drive innovations that improve patient outcomes and advance medical science.</w:t>
      </w:r>
    </w:p>
    <w:p>
      <w:pPr>
        <w:pStyle w:val="BodyText"/>
      </w:pPr>
      <w:r>
        <w:t xml:space="preserve">The study also emphasizes the need for policymakers to support research funding and streamline regulatory processes to accelerate the translation of engineering solutions into clinical practice. As Frankfurt continues to grow as a global leader in medical technology, this thesis provides a foundation for future research that aligns with both academic rigor and practical applicability in the field of biomedical engineering.</w:t>
      </w:r>
    </w:p>
    <w:bookmarkEnd w:id="25"/>
    <w:bookmarkStart w:id="26" w:name="acknowledgments"/>
    <w:p>
      <w:pPr>
        <w:pStyle w:val="Heading2"/>
      </w:pPr>
      <w:r>
        <w:t xml:space="preserve">Acknowledgments</w:t>
      </w:r>
    </w:p>
    <w:p>
      <w:pPr>
        <w:pStyle w:val="FirstParagraph"/>
      </w:pPr>
      <w:r>
        <w:t xml:space="preserve">I extend my sincere gratitude to the institutions and individuals who contributed to this Master Thesis. Special thanks are due to Goethe University Frankfurt for its academic support, as well as the biomedical engineering professionals in Frankfurt whose insights enriched this research. This work is a testament to the collaborative spirit of Germany’s healthcare and technology communities.</w:t>
      </w:r>
    </w:p>
    <w:bookmarkEnd w:id="26"/>
    <w:p>
      <w:pPr>
        <w:pStyle w:val="BodyText"/>
      </w:pPr>
      <w:r>
        <w:t xml:space="preserve">© 2023 Master Thesis in Biomedical Engineering for Germany Frankfurt.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Germany Frankfurt</dc:title>
  <dc:creator/>
  <dc:language>en</dc:language>
  <cp:keywords/>
  <dcterms:created xsi:type="dcterms:W3CDTF">2026-07-15T01:01:27Z</dcterms:created>
  <dcterms:modified xsi:type="dcterms:W3CDTF">2026-07-15T01:01:27Z</dcterms:modified>
</cp:coreProperties>
</file>

<file path=docProps/custom.xml><?xml version="1.0" encoding="utf-8"?>
<Properties xmlns="http://schemas.openxmlformats.org/officeDocument/2006/custom-properties" xmlns:vt="http://schemas.openxmlformats.org/officeDocument/2006/docPropsVTypes"/>
</file>