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7" w:name="Xad6bafee5d91fbc2f20c9a460c5e7ad5d77f940"/>
    <w:p>
      <w:pPr>
        <w:pStyle w:val="Heading1"/>
      </w:pPr>
      <w:r>
        <w:t xml:space="preserve">Master Thesis: Exploring the Role of a Biomedical Engineer in Germany’s Innovation Ecosystem with a Focus on Munich</w:t>
      </w:r>
    </w:p>
    <w:bookmarkStart w:id="20" w:name="abstract"/>
    <w:p>
      <w:pPr>
        <w:pStyle w:val="Heading2"/>
      </w:pPr>
      <w:r>
        <w:t xml:space="preserve">Abstract</w:t>
      </w:r>
    </w:p>
    <w:p>
      <w:pPr>
        <w:pStyle w:val="FirstParagraph"/>
      </w:pPr>
      <w:r>
        <w:t xml:space="preserve">This Master Thesis investigates the evolving role of a Biomedical Engineer within Germany’s healthcare and technological landscape, with particular emphasis on Munich. As one of Europe’s leading centers for research and innovation, Munich offers unique opportunities for Biomedical Engineers to contribute to cutting-edge advancements in medical technology, digital health solutions, and interdisciplinary collaboration. The study examines the educational pathways available for Master’s degree holders in Biomedical Engineering in Germany, the integration of academic research with industry needs in Munich, and the challenges faced by professionals entering this dynamic field. By analyzing case studies from leading institutions such as Technische Universität München (TUM) and Ludwig-Maximilians-Universität München (LMU), this thesis highlights how Biomedical Engineers can leverage Germany’s strong healthcare infrastructure to drive innovation while addressing global health challenges.</w:t>
      </w:r>
    </w:p>
    <w:bookmarkEnd w:id="20"/>
    <w:bookmarkStart w:id="21" w:name="introduction"/>
    <w:p>
      <w:pPr>
        <w:pStyle w:val="Heading2"/>
      </w:pPr>
      <w:r>
        <w:t xml:space="preserve">Introduction</w:t>
      </w:r>
    </w:p>
    <w:p>
      <w:pPr>
        <w:pStyle w:val="FirstParagraph"/>
      </w:pPr>
      <w:r>
        <w:t xml:space="preserve">The field of Biomedical Engineering is rapidly gaining prominence in Germany, driven by the nation’s commitment to technological excellence and its robust healthcare system. For students pursuing a Master Thesis in this domain, Munich stands out as a hub of academic and industrial activity. This thesis focuses on the intersection of Biomedical Engineering with Germany’s innovation ecosystem, exploring how professionals can contribute to advancing medical technologies while adhering to the country’s stringent regulatory standards. The research questions guiding this study include: (1) What are the key roles of a Biomedical Engineer in Germany’s healthcare sector? (2) How does Munich’s unique academic and industrial environment shape opportunities for Biomedical Engineers? and (3) What challenges do Master of Science graduates face when entering this field?</w:t>
      </w:r>
    </w:p>
    <w:bookmarkEnd w:id="21"/>
    <w:bookmarkStart w:id="22" w:name="X23d5fa5e72793f153a5174771cca806ef69bd43"/>
    <w:p>
      <w:pPr>
        <w:pStyle w:val="Heading2"/>
      </w:pPr>
      <w:r>
        <w:t xml:space="preserve">Biomedical Engineering in Germany: An Overview</w:t>
      </w:r>
    </w:p>
    <w:p>
      <w:pPr>
        <w:pStyle w:val="FirstParagraph"/>
      </w:pPr>
      <w:r>
        <w:t xml:space="preserve">Germany is home to some of the world’s most respected institutions for engineering education, including TUM and LMU, which offer specialized Master’s programs in Biomedical Engineering. These programs combine coursework in biomechanics, medical imaging, biomaterials, and bioinformatics with hands-on research opportunities. The German education system emphasizes interdisciplinary collaboration, a critical skill for Biomedical Engineers who must work across disciplines such as medicine, computer science, and mechanical engineering.</w:t>
      </w:r>
    </w:p>
    <w:p>
      <w:pPr>
        <w:numPr>
          <w:ilvl w:val="0"/>
          <w:numId w:val="1001"/>
        </w:numPr>
        <w:pStyle w:val="Compact"/>
      </w:pPr>
      <w:r>
        <w:rPr>
          <w:bCs/>
          <w:b/>
        </w:rPr>
        <w:t xml:space="preserve">Academic Excellence:</w:t>
      </w:r>
      <w:r>
        <w:t xml:space="preserve"> </w:t>
      </w:r>
      <w:r>
        <w:t xml:space="preserve">Germany’s universities are renowned for their research-driven approach, with Munich being a global leader in fields like medical AI and robotics.</w:t>
      </w:r>
    </w:p>
    <w:p>
      <w:pPr>
        <w:numPr>
          <w:ilvl w:val="0"/>
          <w:numId w:val="1001"/>
        </w:numPr>
        <w:pStyle w:val="Compact"/>
      </w:pPr>
      <w:r>
        <w:rPr>
          <w:bCs/>
          <w:b/>
        </w:rPr>
        <w:t xml:space="preserve">Industry Collaboration:</w:t>
      </w:r>
      <w:r>
        <w:t xml:space="preserve"> </w:t>
      </w:r>
      <w:r>
        <w:t xml:space="preserve">Companies such as Siemens Healthineers, Bayer AG, and Fraunhofer Institutes regularly partner with academic institutions to develop innovative healthcare solutions.</w:t>
      </w:r>
    </w:p>
    <w:p>
      <w:pPr>
        <w:numPr>
          <w:ilvl w:val="0"/>
          <w:numId w:val="1001"/>
        </w:numPr>
        <w:pStyle w:val="Compact"/>
      </w:pPr>
      <w:r>
        <w:rPr>
          <w:bCs/>
          <w:b/>
        </w:rPr>
        <w:t xml:space="preserve">Regulatory Framework:</w:t>
      </w:r>
      <w:r>
        <w:t xml:space="preserve"> </w:t>
      </w:r>
      <w:r>
        <w:t xml:space="preserve">Germany’s rigorous adherence to EU medical device regulations (e.g., MDR) ensures high-quality standards for Biomedical Engineering products.</w:t>
      </w:r>
    </w:p>
    <w:bookmarkEnd w:id="22"/>
    <w:bookmarkStart w:id="23" w:name="Xa6dec639f48fad8bdf01cb0aa2093086e9c20d9"/>
    <w:p>
      <w:pPr>
        <w:pStyle w:val="Heading2"/>
      </w:pPr>
      <w:r>
        <w:t xml:space="preserve">Munich: A Nexus of Innovation for Biomedical Engineers</w:t>
      </w:r>
    </w:p>
    <w:p>
      <w:pPr>
        <w:pStyle w:val="FirstParagraph"/>
      </w:pPr>
      <w:r>
        <w:t xml:space="preserve">Munich’s strategic position as a center for both academia and industry makes it an ideal location to explore the practical applications of Biomedical Engineering. The city hosts leading research centers such as the German Aerospace Center (DLR) and the Max Planck Institute, which contribute to breakthroughs in regenerative medicine and neurotechnology. Additionally, Munich’s healthcare sector is supported by world-class hospitals like Klinikum rechts der Isar, where Biomedical Engineers collaborate with clinicians to refine diagnostic tools and therapeutic devices.</w:t>
      </w:r>
    </w:p>
    <w:p>
      <w:pPr>
        <w:pStyle w:val="BodyText"/>
      </w:pPr>
      <w:r>
        <w:t xml:space="preserve">A Master Thesis on this topic might focus on case studies such as the development of AI-driven imaging systems at TUM or wearable health technologies designed for elderly care in Bavaria. These examples illustrate how Biomedical Engineers in Munich are addressing societal needs through innovation while adhering to Germany’s ethical and regulatory standards.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Biomedical Engineers must navigate challenges such as intense competition for research positions, the need for cross-disciplinary communication skills, and the demands of Germany’s rigorous academic culture. However, these challenges are offset by opportunities to work on high-impact projects supported by government grants and private sector funding. For instance, the Bavarian Ministry of Economic Affairs regularly funds initiatives aimed at fostering medical technology startups.</w:t>
      </w:r>
    </w:p>
    <w:p>
      <w:pPr>
        <w:pStyle w:val="BodyText"/>
      </w:pPr>
      <w:r>
        <w:t xml:space="preserve">Additionally, Germany’s emphasis on sustainability presents new frontiers for Biomedical Engineers. Research into biodegradable implants or energy-efficient diagnostic devices aligns with national goals to reduce environmental footprints in healthcare. A Master Thesis could explore these intersections, offering insights into how Biomedical Engineers can contribute to Germany’s broader innovation agenda.</w:t>
      </w:r>
    </w:p>
    <w:bookmarkEnd w:id="24"/>
    <w:bookmarkStart w:id="25" w:name="conclusion"/>
    <w:p>
      <w:pPr>
        <w:pStyle w:val="Heading2"/>
      </w:pPr>
      <w:r>
        <w:t xml:space="preserve">Conclusion</w:t>
      </w:r>
    </w:p>
    <w:p>
      <w:pPr>
        <w:pStyle w:val="FirstParagraph"/>
      </w:pPr>
      <w:r>
        <w:t xml:space="preserve">This Master Thesis underscores the critical role of a Biomedical Engineer in shaping Germany’s healthcare future, particularly within the vibrant ecosystem of Munich. By leveraging the city’s academic and industrial resources, professionals in this field can drive advancements that address both local and global health challenges. As Germany continues to lead in medical technology innovation, Biomedical Engineers will play a pivotal role in translating research into real-world solutions. For students embarking on their Master Thesis journey, Munich offers a unique platform to engage with these opportunities while contributing to the nation’s legacy of engineering excellence.</w:t>
      </w:r>
    </w:p>
    <w:bookmarkEnd w:id="25"/>
    <w:bookmarkStart w:id="26" w:name="references"/>
    <w:p>
      <w:pPr>
        <w:pStyle w:val="Heading2"/>
      </w:pPr>
      <w:r>
        <w:t xml:space="preserve">References</w:t>
      </w:r>
    </w:p>
    <w:p>
      <w:pPr>
        <w:numPr>
          <w:ilvl w:val="0"/>
          <w:numId w:val="1002"/>
        </w:numPr>
        <w:pStyle w:val="Compact"/>
      </w:pPr>
      <w:r>
        <w:t xml:space="preserve">Technische Universität München (TUM). (n.d.). Biomedical Engineering Programs. Retrieved from [https://www.tum.de](https://www.tum.de).</w:t>
      </w:r>
    </w:p>
    <w:p>
      <w:pPr>
        <w:numPr>
          <w:ilvl w:val="0"/>
          <w:numId w:val="1002"/>
        </w:numPr>
        <w:pStyle w:val="Compact"/>
      </w:pPr>
      <w:r>
        <w:t xml:space="preserve">Ludwig-Maximilians-Universität München (LMU). (n.d.). Research in Biomedical Engineering. Retrieved from [https://www.lmu.de](https://www.lmu.de).</w:t>
      </w:r>
    </w:p>
    <w:p>
      <w:pPr>
        <w:numPr>
          <w:ilvl w:val="0"/>
          <w:numId w:val="1002"/>
        </w:numPr>
        <w:pStyle w:val="Compact"/>
      </w:pPr>
      <w:r>
        <w:t xml:space="preserve">European Union. (2021). Medical Device Regulation (MDR) Overview. European Commission.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Germany, Munich</dc:title>
  <dc:creator/>
  <dc:language>en</dc:language>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