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98b64b62b4cb0074ac1ae54c64e9f39ed54864"/>
    <w:p>
      <w:pPr>
        <w:pStyle w:val="Heading1"/>
      </w:pPr>
      <w:r>
        <w:t xml:space="preserve">Master Thesis: The Role of the Biomedical Engineer in Healthcare Innovation in Russia, Moscow</w:t>
      </w:r>
    </w:p>
    <w:bookmarkStart w:id="20" w:name="abstract"/>
    <w:p>
      <w:pPr>
        <w:pStyle w:val="Heading2"/>
      </w:pPr>
      <w:r>
        <w:t xml:space="preserve">Abstract</w:t>
      </w:r>
    </w:p>
    <w:p>
      <w:pPr>
        <w:pStyle w:val="FirstParagraph"/>
      </w:pPr>
      <w:r>
        <w:t xml:space="preserve">This Master Thesis explores the evolving role of the Biomedical Engineer within the context of healthcare innovation and technological advancement in Russia, with a specific focus on Moscow. As a global hub for research and development, Moscow presents unique opportunities and challenges for Biomedical Engineers to contribute to modernizing medical systems. This work examines the integration of biomedical technologies into clinical practice, ethical considerations in medical engineering, and the educational pathways required to cultivate skilled professionals in this field within Russia’s regulatory framework.</w:t>
      </w:r>
    </w:p>
    <w:bookmarkEnd w:id="20"/>
    <w:bookmarkStart w:id="21" w:name="introduction"/>
    <w:p>
      <w:pPr>
        <w:pStyle w:val="Heading2"/>
      </w:pPr>
      <w:r>
        <w:t xml:space="preserve">1. Introduction</w:t>
      </w:r>
    </w:p>
    <w:p>
      <w:pPr>
        <w:pStyle w:val="FirstParagraph"/>
      </w:pPr>
      <w:r>
        <w:t xml:space="preserve">The Master Thesis on Biomedical Engineering in Russia, Moscow, addresses a critical need for interdisciplinary expertise at the intersection of biology, medicine, and engineering. As Russia positions itself as a leader in global scientific collaboration, the demand for qualified Biomedical Engineers has surged. Moscow, home to prestigious institutions such as Moscow State University (MSU) and the Russian Academy of Sciences (RAS), serves as a focal point for research in medical technologies and biotechnology.</w:t>
      </w:r>
    </w:p>
    <w:p>
      <w:pPr>
        <w:pStyle w:val="BodyText"/>
      </w:pPr>
      <w:r>
        <w:t xml:space="preserve">This study analyzes how Biomedical Engineers in Moscow are uniquely equipped to address healthcare challenges through innovations such as wearable medical devices, AI-driven diagnostics, and regenerative medicine. It also evaluates the alignment of Russian educational programs with international standards, ensuring that graduates are prepared to meet the demands of both domestic and global markets.</w:t>
      </w:r>
    </w:p>
    <w:bookmarkEnd w:id="21"/>
    <w:bookmarkStart w:id="22" w:name="X7a853daad039938774374ee5fe48d098fda911f"/>
    <w:p>
      <w:pPr>
        <w:pStyle w:val="Heading2"/>
      </w:pPr>
      <w:r>
        <w:t xml:space="preserve">2. Biomedical Engineering in Russia: A Contextual Overview</w:t>
      </w:r>
    </w:p>
    <w:p>
      <w:pPr>
        <w:pStyle w:val="FirstParagraph"/>
      </w:pPr>
      <w:r>
        <w:t xml:space="preserve">Russia’s healthcare system has undergone significant transformation in recent years, driven by government initiatives to modernize infrastructure and adopt advanced medical technologies. The role of the Biomedical Engineer is central to this evolution, as professionals must navigate regulatory frameworks while innovating solutions tailored to Russia’s population needs.</w:t>
      </w:r>
    </w:p>
    <w:p>
      <w:pPr>
        <w:pStyle w:val="BodyText"/>
      </w:pPr>
      <w:r>
        <w:t xml:space="preserve">Moscow, with its concentration of top-tier universities and research institutes, offers a dynamic environment for Biomedical Engineering. For instance, the Moscow Institute of Physics and Technology (MIPT) has pioneered projects in neural engineering and biocompatible materials. These efforts align with global trends while addressing local priorities such as aging populations and rural healthcare access.</w:t>
      </w:r>
    </w:p>
    <w:bookmarkEnd w:id="22"/>
    <w:bookmarkStart w:id="23" w:name="X182e3c2cc5682e0c85738a93c1742554c4bdd0e"/>
    <w:p>
      <w:pPr>
        <w:pStyle w:val="Heading2"/>
      </w:pPr>
      <w:r>
        <w:t xml:space="preserve">3. Challenges and Opportunities for Biomedical Engineers in Moscow</w:t>
      </w:r>
    </w:p>
    <w:p>
      <w:pPr>
        <w:pStyle w:val="FirstParagraph"/>
      </w:pPr>
      <w:r>
        <w:t xml:space="preserve">The Master Thesis identifies key challenges faced by Biomedical Engineers in Russia, including limited funding for startups, bureaucratic hurdles in clinical trials, and the need for cross-disciplinary collaboration. However, it also highlights opportunities arising from Moscow’s status as a global city with access to international research networks and private sector partnerships.</w:t>
      </w:r>
    </w:p>
    <w:p>
      <w:pPr>
        <w:pStyle w:val="BodyText"/>
      </w:pPr>
      <w:r>
        <w:t xml:space="preserve">One case study presented here examines a Moscow-based startup that developed a low-cost portable ECG device for rural clinics. The project required close coordination between Biomedical Engineers, cardiologists, and policymakers, illustrating the interdisciplinary nature of the field in Russia.</w:t>
      </w:r>
    </w:p>
    <w:bookmarkEnd w:id="23"/>
    <w:bookmarkStart w:id="24" w:name="Xfe5c3ae192c955299a28c9cfbad5904f9149fd6"/>
    <w:p>
      <w:pPr>
        <w:pStyle w:val="Heading2"/>
      </w:pPr>
      <w:r>
        <w:t xml:space="preserve">4. Educational Framework and Skill Development</w:t>
      </w:r>
    </w:p>
    <w:p>
      <w:pPr>
        <w:pStyle w:val="FirstParagraph"/>
      </w:pPr>
      <w:r>
        <w:t xml:space="preserve">The Master Thesis underscores the importance of a robust educational foundation for Biomedical Engineers in Russia. Programs such as those offered by MSU and Peter the Great St. Petersburg Polytechnic University emphasize coursework in biomedical signal processing, medical imaging, and ethical design principles.</w:t>
      </w:r>
    </w:p>
    <w:p>
      <w:pPr>
        <w:pStyle w:val="BodyText"/>
      </w:pPr>
      <w:r>
        <w:t xml:space="preserve">Moreover, Moscow’s proximity to European research centers enables students to participate in exchange programs and internships at institutions like the Charité – Universitätsmedizin Berlin. These experiences are critical for graduates aiming to contribute to Russia’s healthcare innovation agenda while adhering to international best practices.</w:t>
      </w:r>
    </w:p>
    <w:bookmarkEnd w:id="24"/>
    <w:bookmarkStart w:id="25" w:name="ethical-and-societal-considerations"/>
    <w:p>
      <w:pPr>
        <w:pStyle w:val="Heading2"/>
      </w:pPr>
      <w:r>
        <w:t xml:space="preserve">5. Ethical and Societal Considerations</w:t>
      </w:r>
    </w:p>
    <w:p>
      <w:pPr>
        <w:pStyle w:val="FirstParagraph"/>
      </w:pPr>
      <w:r>
        <w:t xml:space="preserve">A significant focus of this Master Thesis is the ethical responsibilities of Biomedical Engineers in Russia, particularly in contexts where technological advancements must balance innovation with patient safety. For example, the adoption of AI in diagnostics raises questions about data privacy and algorithmic bias that require input from both engineers and medical ethicists.</w:t>
      </w:r>
    </w:p>
    <w:p>
      <w:pPr>
        <w:pStyle w:val="BodyText"/>
      </w:pPr>
      <w:r>
        <w:t xml:space="preserve">Additionally, the thesis addresses societal challenges such as health disparities between urban and rural regions. Biomedical Engineers in Moscow are encouraged to prioritize solutions that are scalable, cost-effective, and accessible to underserved populations across Russia.</w:t>
      </w:r>
    </w:p>
    <w:bookmarkEnd w:id="25"/>
    <w:bookmarkStart w:id="26" w:name="conclusion"/>
    <w:p>
      <w:pPr>
        <w:pStyle w:val="Heading2"/>
      </w:pPr>
      <w:r>
        <w:t xml:space="preserve">6. Conclusion</w:t>
      </w:r>
    </w:p>
    <w:p>
      <w:pPr>
        <w:pStyle w:val="FirstParagraph"/>
      </w:pPr>
      <w:r>
        <w:t xml:space="preserve">In conclusion, this Master Thesis on Biomedical Engineering in Russia, Moscow, highlights the pivotal role of the profession in shaping the future of healthcare. By leveraging Moscow’s academic and research resources, Biomedical Engineers can drive innovation that meets both local needs and global standards. The findings emphasize the need for continued investment in education, cross-sector collaboration, and ethical frameworks to ensure sustainable progress.</w:t>
      </w:r>
    </w:p>
    <w:p>
      <w:pPr>
        <w:pStyle w:val="BodyText"/>
      </w:pPr>
      <w:r>
        <w:t xml:space="preserve">This work serves as a foundation for further research into the specific applications of Biomedical Engineering in Russia’s healthcare ecosystem, with Moscow positioned as a key player in this transformative journey.</w:t>
      </w:r>
    </w:p>
    <w:bookmarkEnd w:id="26"/>
    <w:bookmarkStart w:id="27" w:name="references"/>
    <w:p>
      <w:pPr>
        <w:pStyle w:val="Heading2"/>
      </w:pPr>
      <w:r>
        <w:t xml:space="preserve">References</w:t>
      </w:r>
    </w:p>
    <w:p>
      <w:pPr>
        <w:numPr>
          <w:ilvl w:val="0"/>
          <w:numId w:val="1001"/>
        </w:numPr>
        <w:pStyle w:val="Compact"/>
      </w:pPr>
      <w:r>
        <w:t xml:space="preserve">Ministry of Health, Russian Federation. (2023). National Strategy for Digital Healthcare Development.</w:t>
      </w:r>
    </w:p>
    <w:p>
      <w:pPr>
        <w:numPr>
          <w:ilvl w:val="0"/>
          <w:numId w:val="1001"/>
        </w:numPr>
        <w:pStyle w:val="Compact"/>
      </w:pPr>
      <w:r>
        <w:t xml:space="preserve">Korolev, A., &amp; Petrov, S. (2021). Biomedical Engineering in Russia: Challenges and Innovations. *Journal of Medical Systems*, 45(4).</w:t>
      </w:r>
    </w:p>
    <w:p>
      <w:pPr>
        <w:numPr>
          <w:ilvl w:val="0"/>
          <w:numId w:val="1001"/>
        </w:numPr>
        <w:pStyle w:val="Compact"/>
      </w:pPr>
      <w:r>
        <w:t xml:space="preserve">Moscow State University. (n.d.). Biomedical Engineering Program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Russia, Moscow</dc:title>
  <dc:creator/>
  <dc:language>en</dc:language>
  <cp:keywords/>
  <dcterms:created xsi:type="dcterms:W3CDTF">2026-07-18T23:58:26Z</dcterms:created>
  <dcterms:modified xsi:type="dcterms:W3CDTF">2026-07-18T23:58:26Z</dcterms:modified>
</cp:coreProperties>
</file>

<file path=docProps/custom.xml><?xml version="1.0" encoding="utf-8"?>
<Properties xmlns="http://schemas.openxmlformats.org/officeDocument/2006/custom-properties" xmlns:vt="http://schemas.openxmlformats.org/officeDocument/2006/docPropsVTypes"/>
</file>