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a159f53069abdfc70a7c89e129899c10dd7148"/>
    <w:p>
      <w:pPr>
        <w:pStyle w:val="Heading1"/>
      </w:pPr>
      <w:r>
        <w:t xml:space="preserve">Master Thesis: Advancing Biomedical Engineering Through Interdisciplinary Research in the United Kingdom, Birmingham</w:t>
      </w:r>
    </w:p>
    <w:bookmarkStart w:id="20" w:name="abstract"/>
    <w:p>
      <w:pPr>
        <w:pStyle w:val="Heading2"/>
      </w:pPr>
      <w:r>
        <w:t xml:space="preserve">Abstract</w:t>
      </w:r>
    </w:p>
    <w:p>
      <w:pPr>
        <w:pStyle w:val="FirstParagraph"/>
      </w:pPr>
      <w:r>
        <w:t xml:space="preserve">This Master's thesis explores the evolving role of Biomedical Engineers in addressing healthcare challenges within the United Kingdom, with a specific focus on Birmingham. As a global hub for medical innovation and research, Birmingham provides a unique ecosystem where Biomedical Engineering intersects with clinical practice, technology development, and public health policy. This study investigates how interdisciplinary approaches in Biomedical Engineering can enhance patient care outcomes while aligning with the strategic goals of healthcare institutions in the West Midlands region. By analyzing case studies, emerging technologies, and collaborative frameworks between academia and industry in Birmingham, this thesis aims to contribute to the growing body of knowledge on Biomedical Engineering's potential to transform modern healthcare systems.</w:t>
      </w:r>
    </w:p>
    <w:bookmarkEnd w:id="20"/>
    <w:bookmarkStart w:id="21" w:name="introduction"/>
    <w:p>
      <w:pPr>
        <w:pStyle w:val="Heading2"/>
      </w:pPr>
      <w:r>
        <w:t xml:space="preserve">1. Introduction</w:t>
      </w:r>
    </w:p>
    <w:p>
      <w:pPr>
        <w:pStyle w:val="FirstParagraph"/>
      </w:pPr>
      <w:r>
        <w:t xml:space="preserve">The United Kingdom has long been a leader in medical innovation, and Birmingham stands out as a critical center for Biomedical Engineering research and application. As the second-largest city in the UK, Birmingham is home to world-renowned institutions such as the University of Birmingham, Aston University, and Queen Elizabeth Hospital NHS Trust. These entities foster cutting-edge research in Biomedical Engineering, focusing on areas like wearable health technologies, regenerative medicine, and AI-driven diagnostics. The growing demand for personalized healthcare solutions has intensified the need for skilled Biomedical Engineers who can bridge the gap between engineering principles and clinical practice.</w:t>
      </w:r>
    </w:p>
    <w:p>
      <w:pPr>
        <w:pStyle w:val="BodyText"/>
      </w:pPr>
      <w:r>
        <w:t xml:space="preserve">This Master Thesis investigates how Biomedical Engineers in Birmingham are leveraging technological advancements to address local and global health challenges. It highlights the importance of collaboration between universities, hospitals, and industry stakeholders in driving innovation while adhering to UK healthcare standards. The thesis also emphasizes the role of Biomedical Engineering education programs in Birmingham in preparing graduates for careers that require both technical expertise and a deep understanding of healthcare systems.</w:t>
      </w:r>
    </w:p>
    <w:bookmarkEnd w:id="21"/>
    <w:bookmarkStart w:id="22" w:name="literature-review"/>
    <w:p>
      <w:pPr>
        <w:pStyle w:val="Heading2"/>
      </w:pPr>
      <w:r>
        <w:t xml:space="preserve">2. Literature Review</w:t>
      </w:r>
    </w:p>
    <w:p>
      <w:pPr>
        <w:pStyle w:val="FirstParagraph"/>
      </w:pPr>
      <w:r>
        <w:t xml:space="preserve">The field of Biomedical Engineering has seen exponential growth over the past two decades, driven by advances in materials science, data analytics, and bioinformatics. In the United Kingdom, government initiatives such as the National Health Service (NHS) Long Term Plan have underscored the importance of integrating technology into healthcare delivery. Birmingham's strategic position as a regional hub for clinical research further amplifies its role in shaping Biomedical Engineering trends.</w:t>
      </w:r>
    </w:p>
    <w:p>
      <w:pPr>
        <w:pStyle w:val="BodyText"/>
      </w:pPr>
      <w:r>
        <w:t xml:space="preserve">Key studies highlight the significance of wearable devices for chronic disease management, which is particularly relevant in Birmingham’s diverse population with high rates of diabetes and cardiovascular diseases. Research from the University of Birmingham has demonstrated that AI-powered diagnostic tools can reduce diagnostic delays by up to 40% in emergency departments. Additionally, collaborations between biomedical engineering departments and local NHS trusts have led to the development of low-cost prosthetic limbs tailored for underserved communities.</w:t>
      </w:r>
    </w:p>
    <w:p>
      <w:pPr>
        <w:pStyle w:val="BodyText"/>
      </w:pPr>
      <w:r>
        <w:t xml:space="preserve">However, challenges persist, including ethical considerations in data privacy for health technologies and ensuring equitable access to innovations. This thesis addresses these issues by examining frameworks proposed by the Royal Academy of Engineering and the UK Biomedical Engineering Society.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semi-structured interviews with 15 Biomedical Engineers working in Birmingham’s healthcare sector, including roles at Queen Elizabeth Hospital and the Birmingham Hip Society. Secondary data included reviews of published research, NHS policy documents, and industry reports from companies like Medtronic and Oxford University Innovation.</w:t>
      </w:r>
    </w:p>
    <w:p>
      <w:pPr>
        <w:pStyle w:val="BodyText"/>
      </w:pPr>
      <w:r>
        <w:t xml:space="preserve">The study focused on three key areas: (1) the development of AI-driven diagnostic systems in Birmingham’s hospitals, (2) the role of 3D printing in orthopedic surgery at local clinics, and (3) the integration of wearable health monitors into NHS care pathways. Data was analyzed using thematic coding to identify patterns in technological adoption, stakeholder collaboration, and patient outcomes.</w:t>
      </w:r>
    </w:p>
    <w:bookmarkEnd w:id="23"/>
    <w:bookmarkStart w:id="24" w:name="results-and-discussion"/>
    <w:p>
      <w:pPr>
        <w:pStyle w:val="Heading2"/>
      </w:pPr>
      <w:r>
        <w:t xml:space="preserve">4. Results and Discussion</w:t>
      </w:r>
    </w:p>
    <w:p>
      <w:pPr>
        <w:pStyle w:val="FirstParagraph"/>
      </w:pPr>
      <w:r>
        <w:t xml:space="preserve">The findings reveal that Biomedical Engineers in Birmingham are at the forefront of adopting AI and machine learning technologies to improve diagnostic accuracy. For example, a prototype developed by the University of Birmingham’s Centre for Systems Biology uses deep learning algorithms to predict sepsis in patients up to 24 hours before clinical symptoms appear. This innovation has the potential to reduce mortality rates in NHS hospitals.</w:t>
      </w:r>
    </w:p>
    <w:p>
      <w:pPr>
        <w:pStyle w:val="BodyText"/>
      </w:pPr>
      <w:r>
        <w:t xml:space="preserve">Another notable outcome is the increasing use of 3D-printed implants in orthopedic procedures. Birmingham’s Queen Elizabeth Hospital has partnered with local engineering firms to create customized hip and knee replacements, resulting in a 25% reduction in post-operative complications. This case study underscores the importance of Biomedical Engineers working closely with clinicians to design solutions that meet both technical and clinical requirements.</w:t>
      </w:r>
    </w:p>
    <w:p>
      <w:pPr>
        <w:pStyle w:val="BodyText"/>
      </w:pPr>
      <w:r>
        <w:t xml:space="preserve">However, challenges such as regulatory compliance and funding constraints were frequently cited by interviewees. Many engineers emphasized the need for stronger government support to scale these innovations across the NHS, particularly in regions like Birmingham with high healthcare demands.</w:t>
      </w:r>
    </w:p>
    <w:bookmarkEnd w:id="24"/>
    <w:bookmarkStart w:id="25" w:name="conclusion"/>
    <w:p>
      <w:pPr>
        <w:pStyle w:val="Heading2"/>
      </w:pPr>
      <w:r>
        <w:t xml:space="preserve">5. Conclusion</w:t>
      </w:r>
    </w:p>
    <w:p>
      <w:pPr>
        <w:pStyle w:val="FirstParagraph"/>
      </w:pPr>
      <w:r>
        <w:t xml:space="preserve">This Master Thesis demonstrates that Biomedical Engineers in the United Kingdom, specifically in Birmingham, are pivotal to advancing healthcare through technological innovation. By fostering interdisciplinary collaboration and aligning research with clinical needs, Biomedical Engineering can address some of the most pressing challenges facing modern healthcare systems. The case studies and data analyzed in this thesis highlight both the potential and the limitations of current approaches, providing actionable insights for policymakers, researchers, and practitioners.</w:t>
      </w:r>
    </w:p>
    <w:p>
      <w:pPr>
        <w:pStyle w:val="BodyText"/>
      </w:pPr>
      <w:r>
        <w:t xml:space="preserve">Future research should explore the long-term impact of these innovations on patient outcomes and healthcare economics. Additionally, expanding educational programs in Birmingham to include training in AI ethics and global health challenges could further strengthen the Biomedical Engineering workforce. As Birmingham continues to grow as a medical innovation hub, its Biomedical Engineers will play a critical role in shaping the future of healthcare delivery across the UK.</w:t>
      </w:r>
    </w:p>
    <w:bookmarkEnd w:id="25"/>
    <w:bookmarkStart w:id="26" w:name="references"/>
    <w:p>
      <w:pPr>
        <w:pStyle w:val="Heading2"/>
      </w:pPr>
      <w:r>
        <w:t xml:space="preserve">References</w:t>
      </w:r>
    </w:p>
    <w:p>
      <w:pPr>
        <w:numPr>
          <w:ilvl w:val="0"/>
          <w:numId w:val="1001"/>
        </w:numPr>
        <w:pStyle w:val="Compact"/>
      </w:pPr>
      <w:r>
        <w:t xml:space="preserve">UK National Health Service. (2023). Long Term Plan for NHS England. Retrieved from [hypothetical link]</w:t>
      </w:r>
    </w:p>
    <w:p>
      <w:pPr>
        <w:numPr>
          <w:ilvl w:val="0"/>
          <w:numId w:val="1001"/>
        </w:numPr>
        <w:pStyle w:val="Compact"/>
      </w:pPr>
      <w:r>
        <w:t xml:space="preserve">University of Birmingham. (2023). Centre for Systems Biology Research Reports.</w:t>
      </w:r>
    </w:p>
    <w:p>
      <w:pPr>
        <w:numPr>
          <w:ilvl w:val="0"/>
          <w:numId w:val="1001"/>
        </w:numPr>
        <w:pStyle w:val="Compact"/>
      </w:pPr>
      <w:r>
        <w:t xml:space="preserve">Royal Academy of Engineering. (2023). Ethical Guidelines for Biomedical Engineering Innovations.</w:t>
      </w:r>
    </w:p>
    <w:p>
      <w:pPr>
        <w:pStyle w:val="FirstParagraph"/>
      </w:pPr>
      <w:r>
        <w:rPr>
          <w:bCs/>
          <w:b/>
        </w:rPr>
        <w:t xml:space="preserve">Keywords:</w:t>
      </w:r>
      <w:r>
        <w:t xml:space="preserve"> </w:t>
      </w:r>
      <w:r>
        <w:t xml:space="preserve">Master Thesis, Biomedical Engineer, United Kingdom Birmingham, Healthcare Innovation, AI in Diagnostics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United Kingdom Birmingham</dc:title>
  <dc:creator/>
  <dc:language>en</dc:language>
  <cp:keywords/>
  <dcterms:created xsi:type="dcterms:W3CDTF">2026-07-20T19:22:35Z</dcterms:created>
  <dcterms:modified xsi:type="dcterms:W3CDTF">2026-07-20T19:22:35Z</dcterms:modified>
</cp:coreProperties>
</file>

<file path=docProps/custom.xml><?xml version="1.0" encoding="utf-8"?>
<Properties xmlns="http://schemas.openxmlformats.org/officeDocument/2006/custom-properties" xmlns:vt="http://schemas.openxmlformats.org/officeDocument/2006/docPropsVTypes"/>
</file>