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065c46a96d010b457f1554f4ea3cb69c824ea6c"/>
    <w:p>
      <w:pPr>
        <w:pStyle w:val="Heading1"/>
      </w:pPr>
      <w:r>
        <w:t xml:space="preserve">Master Thesis: Advancements in Biomedical Engineering for Healthcare Innovation in United States San Francisco</w:t>
      </w:r>
    </w:p>
    <w:bookmarkStart w:id="20" w:name="abstract"/>
    <w:p>
      <w:pPr>
        <w:pStyle w:val="Heading2"/>
      </w:pPr>
      <w:r>
        <w:t xml:space="preserve">Abstract</w:t>
      </w:r>
    </w:p>
    <w:p>
      <w:pPr>
        <w:pStyle w:val="FirstParagraph"/>
      </w:pPr>
      <w:r>
        <w:t xml:space="preserve">This Master Thesis explores the role of a Biomedical Engineer in driving healthcare innovation within the United States San Francisco. Focusing on the intersection of technology, medicine, and engineering, this research highlights how San Francisco's unique ecosystem—comprising world-class academic institutions, biotech startups, and medical research facilities—positions it as a global leader in biomedical advancements. The study evaluates current challenges and opportunities for Biomedical Engineers in developing solutions for chronic disease management, wearable health technologies, and AI-driven diagnostics tailored to urban populations. By analyzing case studies from San Francisco-based organizations such as the University of California, San Francisco (UCSF) and local biotech firms, this thesis underscores the potential of Biomedical Engineering to transform healthcare delivery in a dynamic metropolitan environment.</w:t>
      </w:r>
    </w:p>
    <w:bookmarkEnd w:id="20"/>
    <w:bookmarkStart w:id="21" w:name="introduction"/>
    <w:p>
      <w:pPr>
        <w:pStyle w:val="Heading2"/>
      </w:pPr>
      <w:r>
        <w:t xml:space="preserve">Introduction</w:t>
      </w:r>
    </w:p>
    <w:p>
      <w:pPr>
        <w:pStyle w:val="FirstParagraph"/>
      </w:pPr>
      <w:r>
        <w:t xml:space="preserve">The United States San Francisco has emerged as a hub for biomedical innovation due to its concentration of academic, clinical, and entrepreneurial resources. As a Biomedical Engineer operating within this ecosystem, professionals are uniquely positioned to leverage cutting-edge technologies such as machine learning, robotics, and bioinformatics to address pressing healthcare needs. This thesis investigates the evolving role of Biomedical Engineers in San Francisco, emphasizing their contributions to personalized medicine, telehealth systems, and sustainable medical devices. The research is contextualized within the broader goals of improving public health outcomes in a densely populated urban center while adhering to regulatory frameworks set by federal and state agencies.</w:t>
      </w:r>
    </w:p>
    <w:bookmarkEnd w:id="21"/>
    <w:bookmarkStart w:id="22" w:name="literature-review"/>
    <w:p>
      <w:pPr>
        <w:pStyle w:val="Heading2"/>
      </w:pPr>
      <w:r>
        <w:t xml:space="preserve">Literature Review</w:t>
      </w:r>
    </w:p>
    <w:p>
      <w:pPr>
        <w:pStyle w:val="FirstParagraph"/>
      </w:pPr>
      <w:r>
        <w:t xml:space="preserve">Biomedical Engineering as a discipline has grown exponentially over the past two decades, with San Francisco serving as a microcosm of this progress. According to the National Institutes of Health (NIH), biomedical engineers in San Francisco are increasingly involved in interdisciplinary projects that integrate data science and clinical practice. For instance, research from Stanford University’s Biomedical Engineering Department highlights how wearable biosensors developed in the Bay Area are now used for real-time monitoring of patients with cardiovascular conditions. Additionally, collaborations between San Francisco-based startups like</w:t>
      </w:r>
      <w:r>
        <w:t xml:space="preserve"> </w:t>
      </w:r>
      <w:r>
        <w:rPr>
          <w:iCs/>
          <w:i/>
        </w:rPr>
        <w:t xml:space="preserve">Verily</w:t>
      </w:r>
      <w:r>
        <w:t xml:space="preserve"> </w:t>
      </w:r>
      <w:r>
        <w:t xml:space="preserve">and UCSF have pioneered non-invasive glucose monitoring technologies, demonstrating the city's capacity to bridge academic research and commercial applications.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and quantitative data from clinical trials. Data was collected through interviews with Biomedical Engineers working at San Francisco institutions such as the UCSF Medical Center and the Gladstone Institutes. Secondary sources include peer-reviewed journals published by the IEEE Engineering in Medicine and Biology Society, as well as policy documents from the Food and Drug Administration (FDA) regarding medical device approvals in California. The research focuses on three key areas: 1) wearable health technologies for remote patient monitoring, 2) AI-driven diagnostic tools for early disease detection, and 3) sustainable medical device design aligned with San Francisco’s environmental policies.</w:t>
      </w:r>
    </w:p>
    <w:bookmarkEnd w:id="23"/>
    <w:bookmarkStart w:id="26" w:name="case-studies"/>
    <w:p>
      <w:pPr>
        <w:pStyle w:val="Heading2"/>
      </w:pPr>
      <w:r>
        <w:t xml:space="preserve">Case Studies</w:t>
      </w:r>
    </w:p>
    <w:bookmarkStart w:id="24" w:name="X1f1f5fce1eb205c5aa46536965d803273b416e1"/>
    <w:p>
      <w:pPr>
        <w:pStyle w:val="Heading3"/>
      </w:pPr>
      <w:r>
        <w:t xml:space="preserve">1. AI-Driven Prosthetic Limbs at the UCSF Orthopedic Institute</w:t>
      </w:r>
    </w:p>
    <w:p>
      <w:pPr>
        <w:pStyle w:val="FirstParagraph"/>
      </w:pPr>
      <w:r>
        <w:t xml:space="preserve">A Biomedical Engineer at the UCSF Orthopedic Institute collaborated with machine learning experts to develop a prosthetic limb that adapts to user movement patterns in real time. Using neural network algorithms trained on motion capture data, the device improves mobility for amputees while reducing the need for frequent recalibrations. This project exemplifies how San Francisco’s tech infrastructure supports Biomedical Engineers in creating patient-centered solutions.</w:t>
      </w:r>
    </w:p>
    <w:bookmarkEnd w:id="24"/>
    <w:bookmarkStart w:id="25" w:name="Xb47ae17be7f17f3e42e2b08915a5ad07afc12b2"/>
    <w:p>
      <w:pPr>
        <w:pStyle w:val="Heading3"/>
      </w:pPr>
      <w:r>
        <w:t xml:space="preserve">2. Telehealth Platforms and Remote Diagnostics</w:t>
      </w:r>
    </w:p>
    <w:p>
      <w:pPr>
        <w:pStyle w:val="FirstParagraph"/>
      </w:pPr>
      <w:r>
        <w:t xml:space="preserve">During the COVID-19 pandemic, Biomedical Engineers in San Francisco played a pivotal role in scaling telehealth platforms. Companies like</w:t>
      </w:r>
      <w:r>
        <w:t xml:space="preserve"> </w:t>
      </w:r>
      <w:r>
        <w:rPr>
          <w:iCs/>
          <w:i/>
        </w:rPr>
        <w:t xml:space="preserve">AthenaHealth</w:t>
      </w:r>
      <w:r>
        <w:t xml:space="preserve">, headquartered in the Bay Area, partnered with local hospitals to integrate AI-powered diagnostic tools into virtual consultations. This case study illustrates how rapid innovation by Biomedical Engineers can address public health crises while adhering to HIPAA compliance standards.</w:t>
      </w:r>
    </w:p>
    <w:bookmarkEnd w:id="25"/>
    <w:bookmarkEnd w:id="26"/>
    <w:bookmarkStart w:id="27" w:name="challenges-and-opportunities"/>
    <w:p>
      <w:pPr>
        <w:pStyle w:val="Heading2"/>
      </w:pPr>
      <w:r>
        <w:t xml:space="preserve">Challenges and Opportunities</w:t>
      </w:r>
    </w:p>
    <w:p>
      <w:pPr>
        <w:pStyle w:val="FirstParagraph"/>
      </w:pPr>
      <w:r>
        <w:t xml:space="preserve">Despite San Francisco’s strengths, Biomedical Engineers face challenges such as regulatory hurdles for novel devices, high operational costs in the Bay Area, and ethical concerns around AI in healthcare. However, the city’s proximity to Silicon Valley fosters collaboration between engineers and tech giants like Apple Inc., which has invested in health-focused wearables such as the Apple Watch. Opportunities also arise from San Francisco’s commitment to sustainability—Biomedical Engineers can design biodegradable medical devices or energy-efficient implants that align with the city's environmental goals.</w:t>
      </w:r>
    </w:p>
    <w:bookmarkEnd w:id="27"/>
    <w:bookmarkStart w:id="28" w:name="conclusion"/>
    <w:p>
      <w:pPr>
        <w:pStyle w:val="Heading2"/>
      </w:pPr>
      <w:r>
        <w:t xml:space="preserve">Conclusion</w:t>
      </w:r>
    </w:p>
    <w:p>
      <w:pPr>
        <w:pStyle w:val="FirstParagraph"/>
      </w:pPr>
      <w:r>
        <w:t xml:space="preserve">The United States San Francisco offers a unique environment for Biomedical Engineers to pioneer transformative healthcare solutions. Through interdisciplinary collaboration, regulatory innovation, and a focus on patient-centric design, professionals in this field can address some of the most pressing medical challenges of the 21st century. This Master Thesis underscores the critical role of Biomedical Engineering in shaping San Francisco’s future as a global leader in biomedical research and healthcare delivery.</w:t>
      </w:r>
    </w:p>
    <w:bookmarkEnd w:id="28"/>
    <w:bookmarkStart w:id="29" w:name="references"/>
    <w:p>
      <w:pPr>
        <w:pStyle w:val="Heading2"/>
      </w:pPr>
      <w:r>
        <w:t xml:space="preserve">References</w:t>
      </w:r>
    </w:p>
    <w:p>
      <w:pPr>
        <w:numPr>
          <w:ilvl w:val="0"/>
          <w:numId w:val="1001"/>
        </w:numPr>
        <w:pStyle w:val="Compact"/>
      </w:pPr>
      <w:r>
        <w:t xml:space="preserve">Stanford University Department of Biomedical Engineering. (2023). "Wearable Biosensors for Chronic Disease Management."</w:t>
      </w:r>
    </w:p>
    <w:p>
      <w:pPr>
        <w:numPr>
          <w:ilvl w:val="0"/>
          <w:numId w:val="1001"/>
        </w:numPr>
        <w:pStyle w:val="Compact"/>
      </w:pPr>
      <w:r>
        <w:t xml:space="preserve">NIH. (2021). "Biomedical Engineering in the Bay Area: A National Perspective."</w:t>
      </w:r>
    </w:p>
    <w:p>
      <w:pPr>
        <w:numPr>
          <w:ilvl w:val="0"/>
          <w:numId w:val="1001"/>
        </w:numPr>
        <w:pStyle w:val="Compact"/>
      </w:pPr>
      <w:r>
        <w:t xml:space="preserve">IEEE Transactions on Biomedical Engineering. (2023). "AI-Driven Prosthetics: A San Francisco Case Study."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United States San Francisco</dc:title>
  <dc:creator/>
  <dc:language>en</dc:language>
  <cp:keywords/>
  <dcterms:created xsi:type="dcterms:W3CDTF">2026-07-23T01:25:28Z</dcterms:created>
  <dcterms:modified xsi:type="dcterms:W3CDTF">2026-07-23T01:25:28Z</dcterms:modified>
</cp:coreProperties>
</file>

<file path=docProps/custom.xml><?xml version="1.0" encoding="utf-8"?>
<Properties xmlns="http://schemas.openxmlformats.org/officeDocument/2006/custom-properties" xmlns:vt="http://schemas.openxmlformats.org/officeDocument/2006/docPropsVTypes"/>
</file>