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194e709679f24a8a8850d4e54b002d93b14ed3"/>
    <w:p>
      <w:pPr>
        <w:pStyle w:val="Heading1"/>
      </w:pPr>
      <w:r>
        <w:t xml:space="preserve">Master Thesis on the Role of Business Consultant in Germany Munich</w:t>
      </w:r>
    </w:p>
    <w:p>
      <w:pPr>
        <w:pStyle w:val="FirstParagraph"/>
      </w:pPr>
      <w:r>
        <w:rPr>
          <w:bCs/>
          <w:b/>
        </w:rPr>
        <w:t xml:space="preserve">Title:</w:t>
      </w:r>
      <w:r>
        <w:t xml:space="preserve"> </w:t>
      </w:r>
      <w:r>
        <w:rPr>
          <w:iCs/>
          <w:i/>
        </w:rPr>
        <w:t xml:space="preserve">The Evolution and Strategic Impact of Business Consultants in the Economic Landscape of Germany Munich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Business Consultant</w:t>
      </w:r>
      <w:r>
        <w:t xml:space="preserve"> </w:t>
      </w:r>
      <w:r>
        <w:t xml:space="preserve">within the dynamic economic environment of</w:t>
      </w:r>
      <w:r>
        <w:t xml:space="preserve"> </w:t>
      </w:r>
      <w:r>
        <w:rPr>
          <w:bCs/>
          <w:b/>
        </w:rPr>
        <w:t xml:space="preserve">Germany Munich</w:t>
      </w:r>
      <w:r>
        <w:t xml:space="preserve">. By analyzing industry trends, case studies, and regional challenges, this study highlights how business consultants contribute to organizational growth and innovation in one of Europe’s most influential business hubs. The research emphasizes the unique demands of consulting in Munich’s competitive market and provides actionable insights for future consultants entering this field.</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Business Consultant</w:t>
      </w:r>
      <w:r>
        <w:t xml:space="preserve"> </w:t>
      </w:r>
      <w:r>
        <w:t xml:space="preserve">has evolved significantly over the past two decades, driven by globalization, technological advancements, and increasing demand for specialized expertise. In</w:t>
      </w:r>
      <w:r>
        <w:t xml:space="preserve"> </w:t>
      </w:r>
      <w:r>
        <w:rPr>
          <w:bCs/>
          <w:b/>
        </w:rPr>
        <w:t xml:space="preserve">Germany Munich</w:t>
      </w:r>
      <w:r>
        <w:t xml:space="preserve">, where industries such as engineering, automotive innovation (e.g., BMW Group), and technology thrive, business consultants are pivotal in helping organizations navigate complex challenges. This</w:t>
      </w:r>
      <w:r>
        <w:t xml:space="preserve"> </w:t>
      </w:r>
      <w:r>
        <w:rPr>
          <w:bCs/>
          <w:b/>
        </w:rPr>
        <w:t xml:space="preserve">Master Thesis</w:t>
      </w:r>
      <w:r>
        <w:t xml:space="preserve"> </w:t>
      </w:r>
      <w:r>
        <w:t xml:space="preserve">aims to address the following research questions: How do business consultants adapt their strategies to the economic and cultural dynamics of</w:t>
      </w:r>
      <w:r>
        <w:t xml:space="preserve"> </w:t>
      </w:r>
      <w:r>
        <w:rPr>
          <w:bCs/>
          <w:b/>
        </w:rPr>
        <w:t xml:space="preserve">Germany Munich</w:t>
      </w:r>
      <w:r>
        <w:t xml:space="preserve">? What are the key factors shaping success in this region for consulting professionals?</w:t>
      </w:r>
    </w:p>
    <w:bookmarkEnd w:id="21"/>
    <w:bookmarkStart w:id="22" w:name="literature-review"/>
    <w:p>
      <w:pPr>
        <w:pStyle w:val="Heading2"/>
      </w:pPr>
      <w:r>
        <w:t xml:space="preserve">Literature Review</w:t>
      </w:r>
    </w:p>
    <w:p>
      <w:pPr>
        <w:pStyle w:val="FirstParagraph"/>
      </w:pPr>
      <w:r>
        <w:t xml:space="preserve">The literature on business consulting underscores its role as a catalyst for strategic decision-making, operational efficiency, and market expansion. In Germany, the emphasis on precision engineering and process optimization aligns with the methodologies employed by consultants. Munich, as a global center for innovation (home to companies like Siemens AG), presents unique opportunities and challenges. Studies by Schrader (2019) highlight the demand for consultants who can bridge gaps between traditional industries and digital transformation, a critical need in</w:t>
      </w:r>
      <w:r>
        <w:t xml:space="preserve"> </w:t>
      </w:r>
      <w:r>
        <w:rPr>
          <w:bCs/>
          <w:b/>
        </w:rPr>
        <w:t xml:space="preserve">Germany Munich</w:t>
      </w:r>
      <w:r>
        <w:t xml:space="preserv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of consulting firms in Munich with quantitative data from industry reports (e.g., McKinsey &amp; Company, PwC). Primary data was gathered through semi-structured interviews with experienced</w:t>
      </w:r>
      <w:r>
        <w:t xml:space="preserve"> </w:t>
      </w:r>
      <w:r>
        <w:rPr>
          <w:bCs/>
          <w:b/>
        </w:rPr>
        <w:t xml:space="preserve">Business Consultants</w:t>
      </w:r>
      <w:r>
        <w:t xml:space="preserve"> </w:t>
      </w:r>
      <w:r>
        <w:t xml:space="preserve">based in Munich and secondary analysis of German economic trends. The focus on</w:t>
      </w:r>
      <w:r>
        <w:t xml:space="preserve"> </w:t>
      </w:r>
      <w:r>
        <w:rPr>
          <w:bCs/>
          <w:b/>
        </w:rPr>
        <w:t xml:space="preserve">Germany Munich</w:t>
      </w:r>
      <w:r>
        <w:t xml:space="preserve"> </w:t>
      </w:r>
      <w:r>
        <w:t xml:space="preserve">ensures localized insights relevant to the region’s business ecosystem.</w:t>
      </w:r>
    </w:p>
    <w:bookmarkEnd w:id="23"/>
    <w:bookmarkStart w:id="24" w:name="X17b952c014502635547ff88c72025c91db9a637"/>
    <w:p>
      <w:pPr>
        <w:pStyle w:val="Heading2"/>
      </w:pPr>
      <w:r>
        <w:t xml:space="preserve">Cases Study: Business Consulting in Munich’s Economic Hub</w:t>
      </w:r>
    </w:p>
    <w:p>
      <w:pPr>
        <w:pStyle w:val="FirstParagraph"/>
      </w:pPr>
      <w:r>
        <w:rPr>
          <w:bCs/>
          <w:b/>
        </w:rPr>
        <w:t xml:space="preserve">Munich, Germany</w:t>
      </w:r>
      <w:r>
        <w:t xml:space="preserve">, often referred to as the “Silicon Bavaria,” is a nexus of high-tech industries, research institutions (e.g., Technical University of Munich), and global corporations. A</w:t>
      </w:r>
      <w:r>
        <w:t xml:space="preserve"> </w:t>
      </w:r>
      <w:r>
        <w:rPr>
          <w:bCs/>
          <w:b/>
        </w:rPr>
        <w:t xml:space="preserve">Business Consultant</w:t>
      </w:r>
      <w:r>
        <w:t xml:space="preserve"> </w:t>
      </w:r>
      <w:r>
        <w:t xml:space="preserve">operating here must navigate a landscape defined by:</w:t>
      </w:r>
    </w:p>
    <w:p>
      <w:pPr>
        <w:numPr>
          <w:ilvl w:val="0"/>
          <w:numId w:val="1001"/>
        </w:numPr>
        <w:pStyle w:val="Compact"/>
      </w:pPr>
      <w:r>
        <w:rPr>
          <w:bCs/>
          <w:b/>
        </w:rPr>
        <w:t xml:space="preserve">Cultural Precision:</w:t>
      </w:r>
      <w:r>
        <w:t xml:space="preserve"> </w:t>
      </w:r>
      <w:r>
        <w:t xml:space="preserve">German businesses prioritize efficiency, compliance, and long-term planning—values that consultants must align with in their recommendations.</w:t>
      </w:r>
    </w:p>
    <w:p>
      <w:pPr>
        <w:numPr>
          <w:ilvl w:val="0"/>
          <w:numId w:val="1001"/>
        </w:numPr>
        <w:pStyle w:val="Compact"/>
      </w:pPr>
      <w:r>
        <w:rPr>
          <w:bCs/>
          <w:b/>
        </w:rPr>
        <w:t xml:space="preserve">Digital Transformation:</w:t>
      </w:r>
      <w:r>
        <w:t xml:space="preserve"> </w:t>
      </w:r>
      <w:r>
        <w:t xml:space="preserve">With Munich leading Europe’s AI and automation initiatives (e.g., the Bavarian AI Strategy), consultants must specialize in digital tools like predictive analytics or cloud infrastructure.</w:t>
      </w:r>
    </w:p>
    <w:p>
      <w:pPr>
        <w:numPr>
          <w:ilvl w:val="0"/>
          <w:numId w:val="1001"/>
        </w:numPr>
        <w:pStyle w:val="Compact"/>
      </w:pPr>
      <w:r>
        <w:rPr>
          <w:bCs/>
          <w:b/>
        </w:rPr>
        <w:t xml:space="preserve">Sustainability Pressures:</w:t>
      </w:r>
      <w:r>
        <w:t xml:space="preserve"> </w:t>
      </w:r>
      <w:r>
        <w:t xml:space="preserve">Germany’s Green Economy policies require consultants to help companies meet stringent ESG (Environmental, Social, Governance) targets.</w:t>
      </w:r>
    </w:p>
    <w:bookmarkEnd w:id="24"/>
    <w:bookmarkStart w:id="25" w:name="Xdd16d50659e8db21f46565a7aa298da1e90f4c1"/>
    <w:p>
      <w:pPr>
        <w:pStyle w:val="Heading2"/>
      </w:pPr>
      <w:r>
        <w:t xml:space="preserve">Challenges and Opportunities for Business Consultants in Munich</w:t>
      </w:r>
    </w:p>
    <w:p>
      <w:pPr>
        <w:pStyle w:val="FirstParagraph"/>
      </w:pPr>
      <w:r>
        <w:t xml:space="preserve">The unique demands of</w:t>
      </w:r>
      <w:r>
        <w:t xml:space="preserve"> </w:t>
      </w:r>
      <w:r>
        <w:rPr>
          <w:bCs/>
          <w:b/>
        </w:rPr>
        <w:t xml:space="preserve">Munich, Germany</w:t>
      </w:r>
      <w:r>
        <w:t xml:space="preserve">, present both hurdles and growth opportunities for</w:t>
      </w:r>
      <w:r>
        <w:t xml:space="preserve"> </w:t>
      </w:r>
      <w:r>
        <w:rPr>
          <w:bCs/>
          <w:b/>
        </w:rPr>
        <w:t xml:space="preserve">Business Consultants</w:t>
      </w:r>
      <w:r>
        <w:t xml:space="preserve">. Challenges include:</w:t>
      </w:r>
    </w:p>
    <w:p>
      <w:pPr>
        <w:numPr>
          <w:ilvl w:val="0"/>
          <w:numId w:val="1002"/>
        </w:numPr>
        <w:pStyle w:val="Compact"/>
      </w:pPr>
      <w:r>
        <w:rPr>
          <w:bCs/>
          <w:b/>
        </w:rPr>
        <w:t xml:space="preserve">Bureaucratic Complexities:</w:t>
      </w:r>
      <w:r>
        <w:t xml:space="preserve"> </w:t>
      </w:r>
      <w:r>
        <w:t xml:space="preserve">Navigating Germany’s regulatory frameworks (e.g., GDPR compliance) requires specialized legal and operational expertise.</w:t>
      </w:r>
    </w:p>
    <w:p>
      <w:pPr>
        <w:numPr>
          <w:ilvl w:val="0"/>
          <w:numId w:val="1002"/>
        </w:numPr>
        <w:pStyle w:val="Compact"/>
      </w:pPr>
      <w:r>
        <w:rPr>
          <w:bCs/>
          <w:b/>
        </w:rPr>
        <w:t xml:space="preserve">Cultural Nuances:</w:t>
      </w:r>
      <w:r>
        <w:t xml:space="preserve"> </w:t>
      </w:r>
      <w:r>
        <w:t xml:space="preserve">Building trust with German clients often demands patience, as decision-making processes are consensus-driven and hierarchical.</w:t>
      </w:r>
    </w:p>
    <w:p>
      <w:pPr>
        <w:pStyle w:val="FirstParagraph"/>
      </w:pPr>
      <w:r>
        <w:t xml:space="preserve">Conversely, opportunities abound:</w:t>
      </w:r>
    </w:p>
    <w:p>
      <w:pPr>
        <w:numPr>
          <w:ilvl w:val="0"/>
          <w:numId w:val="1003"/>
        </w:numPr>
        <w:pStyle w:val="Compact"/>
      </w:pPr>
      <w:r>
        <w:rPr>
          <w:bCs/>
          <w:b/>
        </w:rPr>
        <w:t xml:space="preserve">Innovation Ecosystems:</w:t>
      </w:r>
      <w:r>
        <w:t xml:space="preserve"> </w:t>
      </w:r>
      <w:r>
        <w:t xml:space="preserve">Munich’s startup scene (e.g., the “Munich Startup Scene”) offers consultants a chance to work with agile, tech-driven organizations.</w:t>
      </w:r>
    </w:p>
    <w:p>
      <w:pPr>
        <w:numPr>
          <w:ilvl w:val="0"/>
          <w:numId w:val="1003"/>
        </w:numPr>
        <w:pStyle w:val="Compact"/>
      </w:pPr>
      <w:r>
        <w:rPr>
          <w:bCs/>
          <w:b/>
        </w:rPr>
        <w:t xml:space="preserve">Cross-Border Projects:</w:t>
      </w:r>
      <w:r>
        <w:t xml:space="preserve"> </w:t>
      </w:r>
      <w:r>
        <w:t xml:space="preserve">Proximity to international markets (e.g., Austria, Switzerland) enables consultants to facilitate multinational strategies for German firms.</w:t>
      </w:r>
    </w:p>
    <w:bookmarkEnd w:id="25"/>
    <w:bookmarkStart w:id="26" w:name="Xeb916905c49282f40c6996060520aebcf1de411"/>
    <w:p>
      <w:pPr>
        <w:pStyle w:val="Heading2"/>
      </w:pPr>
      <w:r>
        <w:t xml:space="preserve">The Role of a Business Consultant in Munich’s Future</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Munich, Germany</w:t>
      </w:r>
      <w:r>
        <w:t xml:space="preserve">, must be adaptable, culturally astute, and technologically proficient. As the region transitions toward Industry 4.0 and green energy initiatives (e.g., Bavaria’s hydrogen economy), consultants will play a vital role in driving sustainable growth. This</w:t>
      </w:r>
      <w:r>
        <w:t xml:space="preserve"> </w:t>
      </w:r>
      <w:r>
        <w:rPr>
          <w:bCs/>
          <w:b/>
        </w:rPr>
        <w:t xml:space="preserve">Master Thesis</w:t>
      </w:r>
      <w:r>
        <w:t xml:space="preserve"> </w:t>
      </w:r>
      <w:r>
        <w:t xml:space="preserve">concludes that success in Munich hinges on three pillars:</w:t>
      </w:r>
    </w:p>
    <w:p>
      <w:pPr>
        <w:numPr>
          <w:ilvl w:val="0"/>
          <w:numId w:val="1004"/>
        </w:numPr>
        <w:pStyle w:val="Compact"/>
      </w:pPr>
      <w:r>
        <w:rPr>
          <w:bCs/>
          <w:b/>
        </w:rPr>
        <w:t xml:space="preserve">Local Knowledge:</w:t>
      </w:r>
      <w:r>
        <w:t xml:space="preserve"> </w:t>
      </w:r>
      <w:r>
        <w:t xml:space="preserve">Understanding Munich’s economic policies, such as the “Munich Innovation Pact,” is essential for strategic alignment.</w:t>
      </w:r>
    </w:p>
    <w:p>
      <w:pPr>
        <w:numPr>
          <w:ilvl w:val="0"/>
          <w:numId w:val="1004"/>
        </w:numPr>
        <w:pStyle w:val="Compact"/>
      </w:pPr>
      <w:r>
        <w:rPr>
          <w:bCs/>
          <w:b/>
        </w:rPr>
        <w:t xml:space="preserve">Diverse Skill Sets:</w:t>
      </w:r>
      <w:r>
        <w:t xml:space="preserve"> </w:t>
      </w:r>
      <w:r>
        <w:t xml:space="preserve">Mastery of both traditional consulting disciplines (e.g., cost optimization) and emerging fields (e.g., AI ethics) is critical.</w:t>
      </w:r>
    </w:p>
    <w:p>
      <w:pPr>
        <w:numPr>
          <w:ilvl w:val="0"/>
          <w:numId w:val="1004"/>
        </w:numPr>
        <w:pStyle w:val="Compact"/>
      </w:pPr>
      <w:r>
        <w:rPr>
          <w:bCs/>
          <w:b/>
        </w:rPr>
        <w:t xml:space="preserve">Ethical Leadership:</w:t>
      </w:r>
      <w:r>
        <w:t xml:space="preserve"> </w:t>
      </w:r>
      <w:r>
        <w:t xml:space="preserve">Advising clients on social responsibility and global sustainability standards will define the next generation of consultants in</w:t>
      </w:r>
      <w:r>
        <w:t xml:space="preserve"> </w:t>
      </w:r>
      <w:r>
        <w:rPr>
          <w:bCs/>
          <w:b/>
        </w:rPr>
        <w:t xml:space="preserve">Munich, Germany</w:t>
      </w:r>
      <w:r>
        <w:t xml:space="preserv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illuminated the multifaceted role of a</w:t>
      </w:r>
      <w:r>
        <w:t xml:space="preserve"> </w:t>
      </w:r>
      <w:r>
        <w:rPr>
          <w:bCs/>
          <w:b/>
        </w:rPr>
        <w:t xml:space="preserve">Business Consultant</w:t>
      </w:r>
      <w:r>
        <w:t xml:space="preserve"> </w:t>
      </w:r>
      <w:r>
        <w:t xml:space="preserve">within the vibrant and demanding environment of</w:t>
      </w:r>
      <w:r>
        <w:t xml:space="preserve"> </w:t>
      </w:r>
      <w:r>
        <w:rPr>
          <w:bCs/>
          <w:b/>
        </w:rPr>
        <w:t xml:space="preserve">Munich, Germany</w:t>
      </w:r>
      <w:r>
        <w:t xml:space="preserve">. From leveraging digital transformation to aligning with cultural values, consultants in this region must balance tradition with innovation. As Munich continues to shape Europe’s economic future, the insights presented here offer a roadmap for aspiring consultants seeking to thrive in this dynamic hub. Future research could explore the impact of AI-driven consulting tools or generational shifts in German business leadership.</w:t>
      </w:r>
    </w:p>
    <w:bookmarkEnd w:id="27"/>
    <w:bookmarkStart w:id="28" w:name="references"/>
    <w:p>
      <w:pPr>
        <w:pStyle w:val="Heading2"/>
      </w:pPr>
      <w:r>
        <w:t xml:space="preserve">References</w:t>
      </w:r>
    </w:p>
    <w:p>
      <w:pPr>
        <w:pStyle w:val="FirstParagraph"/>
      </w:pPr>
      <w:r>
        <w:rPr>
          <w:iCs/>
          <w:i/>
        </w:rPr>
        <w:t xml:space="preserve">Schrader, A. (2019). Digital Transformation in German Industry: A Case Study of Munich.</w:t>
      </w:r>
      <w:r>
        <w:t xml:space="preserve"> </w:t>
      </w:r>
      <w:r>
        <w:rPr>
          <w:iCs/>
          <w:i/>
        </w:rPr>
        <w:t xml:space="preserve">PwC Germany Economic Report (2023).</w:t>
      </w:r>
    </w:p>
    <w:p>
      <w:pPr>
        <w:pStyle w:val="BodyText"/>
      </w:pPr>
      <w:r>
        <w:rPr>
          <w:bCs/>
          <w:b/>
        </w:rPr>
        <w:t xml:space="preserve">Note:</w:t>
      </w:r>
      <w:r>
        <w:t xml:space="preserve"> </w:t>
      </w:r>
      <w:r>
        <w:t xml:space="preserve">This document is tailored for academic use and should be expanded with additional data, citations, and appendices as required by your university’s formatting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2026-07-21T14:22:43Z</dcterms:created>
  <dcterms:modified xsi:type="dcterms:W3CDTF">2026-07-21T14:22:43Z</dcterms:modified>
</cp:coreProperties>
</file>

<file path=docProps/custom.xml><?xml version="1.0" encoding="utf-8"?>
<Properties xmlns="http://schemas.openxmlformats.org/officeDocument/2006/custom-properties" xmlns:vt="http://schemas.openxmlformats.org/officeDocument/2006/docPropsVTypes"/>
</file>