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22a26e6ff87408beb0ae579cff8bb144b1e8c66"/>
    <w:p>
      <w:pPr>
        <w:pStyle w:val="Heading1"/>
      </w:pPr>
      <w:r>
        <w:t xml:space="preserve">Master Thesis: The Role of Business Consultant in Malaysia Kuala Lumpur</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Business Consultant</w:t>
      </w:r>
      <w:r>
        <w:t xml:space="preserve"> </w:t>
      </w:r>
      <w:r>
        <w:t xml:space="preserve">in the dynamic economic landscape of</w:t>
      </w:r>
      <w:r>
        <w:t xml:space="preserve"> </w:t>
      </w:r>
      <w:r>
        <w:rPr>
          <w:bCs/>
          <w:b/>
        </w:rPr>
        <w:t xml:space="preserve">Malaysia Kuala Lumpur</w:t>
      </w:r>
      <w:r>
        <w:t xml:space="preserve">. As a global trade and investment hub, Kuala Lumpur presents unique challenges and opportunities for consultants aiming to drive organizational growth, enhance competitiveness, and navigate cultural diversity. This study investigates how business consultants in this region contribute to strategic decision-making, operational efficiency, and sustainable development. Drawing on case studies from local enterprises in KL’s financial district—such as property management firms, tech startups, and SMEs—the thesis highlights the critical role of consultants in addressing market-specific issues like regulatory compliance under Malaysian law (e.g., Companies Act 2016), digital transformation, and cross-cultural leadership. The findings underscore the importance of a tailored consulting approach that integrates global best practices with localized insights specific to</w:t>
      </w:r>
      <w:r>
        <w:t xml:space="preserve"> </w:t>
      </w:r>
      <w:r>
        <w:rPr>
          <w:bCs/>
          <w:b/>
        </w:rPr>
        <w:t xml:space="preserve">Malaysia Kuala Lumpur</w:t>
      </w:r>
      <w:r>
        <w:t xml:space="preserve">.</w:t>
      </w:r>
    </w:p>
    <w:bookmarkEnd w:id="20"/>
    <w:bookmarkStart w:id="21" w:name="introduction"/>
    <w:p>
      <w:pPr>
        <w:pStyle w:val="Heading2"/>
      </w:pPr>
      <w:r>
        <w:t xml:space="preserve">Introduction</w:t>
      </w:r>
    </w:p>
    <w:p>
      <w:pPr>
        <w:pStyle w:val="FirstParagraph"/>
      </w:pPr>
      <w:r>
        <w:rPr>
          <w:bCs/>
          <w:b/>
        </w:rPr>
        <w:t xml:space="preserve">Malaysia Kuala Lumpur</w:t>
      </w:r>
      <w:r>
        <w:t xml:space="preserve"> </w:t>
      </w:r>
      <w:r>
        <w:t xml:space="preserve">is a thriving epicenter for commerce, finance, and innovation in Southeast Asia. As the capital city of Malaysia, it serves as a gateway for international businesses seeking to tap into the region’s growing market. However, the complexity of this environment requires specialized expertise from</w:t>
      </w:r>
      <w:r>
        <w:t xml:space="preserve"> </w:t>
      </w:r>
      <w:r>
        <w:rPr>
          <w:bCs/>
          <w:b/>
        </w:rPr>
        <w:t xml:space="preserve">Business Consultants</w:t>
      </w:r>
      <w:r>
        <w:t xml:space="preserve">, who act as strategic partners to enterprises aiming to thrive in a competitive landscape. This Master Thesis examines how consultants operate in KL, analyzing their methodologies, challenges, and impact on local businesses.</w:t>
      </w:r>
    </w:p>
    <w:p>
      <w:pPr>
        <w:pStyle w:val="BodyText"/>
      </w:pPr>
      <w:r>
        <w:t xml:space="preserve">The role of a</w:t>
      </w:r>
      <w:r>
        <w:t xml:space="preserve"> </w:t>
      </w:r>
      <w:r>
        <w:rPr>
          <w:bCs/>
          <w:b/>
        </w:rPr>
        <w:t xml:space="preserve">Business Consultant</w:t>
      </w:r>
      <w:r>
        <w:t xml:space="preserve"> </w:t>
      </w:r>
      <w:r>
        <w:t xml:space="preserve">has evolved beyond traditional advisory services to encompass data-driven solutions for digitalization, sustainability initiatives (such as Malaysia’s National Green Technology Policy), and crisis management. In KL’s multicultural society—home to Malay, Chinese, Indian, and expatriate communities—consultants must also navigate cultural nuances that influence business practices. This study addresses these dimensions through qualitative analysis of case studies and industry reports.</w:t>
      </w:r>
    </w:p>
    <w:bookmarkEnd w:id="21"/>
    <w:bookmarkStart w:id="22" w:name="literature-review"/>
    <w:p>
      <w:pPr>
        <w:pStyle w:val="Heading2"/>
      </w:pPr>
      <w:r>
        <w:t xml:space="preserve">Literature Review</w:t>
      </w:r>
    </w:p>
    <w:p>
      <w:pPr>
        <w:pStyle w:val="FirstParagraph"/>
      </w:pPr>
      <w:r>
        <w:t xml:space="preserve">Existing research on</w:t>
      </w:r>
      <w:r>
        <w:t xml:space="preserve"> </w:t>
      </w:r>
      <w:r>
        <w:rPr>
          <w:bCs/>
          <w:b/>
        </w:rPr>
        <w:t xml:space="preserve">Business Consultants</w:t>
      </w:r>
      <w:r>
        <w:t xml:space="preserve"> </w:t>
      </w:r>
      <w:r>
        <w:t xml:space="preserve">emphasizes their role in driving organizational change, cost optimization, and innovation. However, limited studies focus on the Southeast Asian context or Malaysia’s unique socio-economic dynamics. For instance, a 2021 study by the Malaysian Institute of Management (MIM) highlights how consultants assist SMEs in KL to comply with tax regulations and access government grants like the Bumiputra Equity Incentive Scheme. Another study notes that KL-based consultants face challenges such as rapid technological adoption and fluctuating global trade policies.</w:t>
      </w:r>
    </w:p>
    <w:p>
      <w:pPr>
        <w:pStyle w:val="BodyText"/>
      </w:pPr>
      <w:r>
        <w:t xml:space="preserve">Malaysia’s strategic location, coupled with its status as a regional hub for Islamic finance and technology, positions</w:t>
      </w:r>
      <w:r>
        <w:t xml:space="preserve"> </w:t>
      </w:r>
      <w:r>
        <w:rPr>
          <w:bCs/>
          <w:b/>
        </w:rPr>
        <w:t xml:space="preserve">Malaysia Kuala Lumpur</w:t>
      </w:r>
      <w:r>
        <w:t xml:space="preserve"> </w:t>
      </w:r>
      <w:r>
        <w:t xml:space="preserve">as a focal point for consulting firms. However, the interplay between local regulations (e.g., the Malaysian Communications and Multimedia Commission’s guidelines on digital content) and international standards presents unique demands for consultants. This thesis bridges these gaps by focusing on KL-specific insights.</w:t>
      </w:r>
    </w:p>
    <w:bookmarkEnd w:id="22"/>
    <w:bookmarkStart w:id="23" w:name="methodology"/>
    <w:p>
      <w:pPr>
        <w:pStyle w:val="Heading2"/>
      </w:pPr>
      <w:r>
        <w:t xml:space="preserve">Methodology</w:t>
      </w:r>
    </w:p>
    <w:p>
      <w:pPr>
        <w:pStyle w:val="FirstParagraph"/>
      </w:pPr>
      <w:r>
        <w:t xml:space="preserve">This Master Thesis employs a qualitative case study approach, analyzing real-world examples of</w:t>
      </w:r>
      <w:r>
        <w:t xml:space="preserve"> </w:t>
      </w:r>
      <w:r>
        <w:rPr>
          <w:bCs/>
          <w:b/>
        </w:rPr>
        <w:t xml:space="preserve">Business Consultants</w:t>
      </w:r>
      <w:r>
        <w:t xml:space="preserve"> </w:t>
      </w:r>
      <w:r>
        <w:t xml:space="preserve">in action within</w:t>
      </w:r>
      <w:r>
        <w:t xml:space="preserve"> </w:t>
      </w:r>
      <w:r>
        <w:rPr>
          <w:bCs/>
          <w:b/>
        </w:rPr>
        <w:t xml:space="preserve">Malaysia Kuala Lumpur</w:t>
      </w:r>
      <w:r>
        <w:t xml:space="preserve">. Data was collected through interviews with consultants from firms specializing in digital transformation (e.g., TechNova KL) and financial advising (e.g., BIMB Advisory). Secondary data included industry reports, academic papers, and government publications. The case studies examined include:</w:t>
      </w:r>
    </w:p>
    <w:p>
      <w:pPr>
        <w:numPr>
          <w:ilvl w:val="0"/>
          <w:numId w:val="1001"/>
        </w:numPr>
        <w:pStyle w:val="Compact"/>
      </w:pPr>
      <w:r>
        <w:t xml:space="preserve">A property management firm leveraging consulting services to adopt AI-driven tenant screening systems.</w:t>
      </w:r>
    </w:p>
    <w:p>
      <w:pPr>
        <w:numPr>
          <w:ilvl w:val="0"/>
          <w:numId w:val="1001"/>
        </w:numPr>
        <w:pStyle w:val="Compact"/>
      </w:pPr>
      <w:r>
        <w:t xml:space="preserve">An e-commerce startup in KL’s Cyberjaya Tech Park seeking guidance on scaling operations under Malaysian e-commerce regulations.</w:t>
      </w:r>
    </w:p>
    <w:bookmarkEnd w:id="23"/>
    <w:bookmarkStart w:id="24" w:name="X5fc6b52a8e4d1ce6c6ee5dbd8c6344751c528da"/>
    <w:p>
      <w:pPr>
        <w:pStyle w:val="Heading2"/>
      </w:pPr>
      <w:r>
        <w:t xml:space="preserve">Case Study: Digital Transformation in KL’s SME Sector</w:t>
      </w:r>
    </w:p>
    <w:p>
      <w:pPr>
        <w:pStyle w:val="FirstParagraph"/>
      </w:pPr>
      <w:r>
        <w:t xml:space="preserve">One notable case involves a small-to-medium enterprise (SME) in Kuala Lumpur’s Golden Triangle area. The company, specializing in local handicrafts, partnered with a</w:t>
      </w:r>
      <w:r>
        <w:t xml:space="preserve"> </w:t>
      </w:r>
      <w:r>
        <w:rPr>
          <w:bCs/>
          <w:b/>
        </w:rPr>
        <w:t xml:space="preserve">Business Consultant</w:t>
      </w:r>
      <w:r>
        <w:t xml:space="preserve"> </w:t>
      </w:r>
      <w:r>
        <w:t xml:space="preserve">to digitize its supply chain and expand into online markets. The consultant conducted a SWOT analysis, identified bottlenecks in inventory management, and implemented cloud-based solutions compliant with Malaysia’s Digital Economy Corridor (DEC) policies. Within six months, the company saw a 40% increase in revenue through e-commerce platforms like Lazada and Shopee.</w:t>
      </w:r>
    </w:p>
    <w:p>
      <w:pPr>
        <w:pStyle w:val="BodyText"/>
      </w:pPr>
      <w:r>
        <w:t xml:space="preserve">This case underscores the value of consultants who understand both global trends (e.g., digitalization) and local contexts (e.g., Malaysia’s e-commerce regulations). It also highlights KL’s role as a testing ground for innovative consulting strategies tailored to the region’s needs.</w:t>
      </w:r>
    </w:p>
    <w:bookmarkEnd w:id="24"/>
    <w:bookmarkStart w:id="25" w:name="challenges-and-opportunities"/>
    <w:p>
      <w:pPr>
        <w:pStyle w:val="Heading2"/>
      </w:pPr>
      <w:r>
        <w:t xml:space="preserve">Challenges and Opportunities</w:t>
      </w:r>
    </w:p>
    <w:p>
      <w:pPr>
        <w:pStyle w:val="FirstParagraph"/>
      </w:pPr>
      <w:r>
        <w:rPr>
          <w:bCs/>
          <w:b/>
        </w:rPr>
        <w:t xml:space="preserve">Business Consultants</w:t>
      </w:r>
      <w:r>
        <w:t xml:space="preserve"> </w:t>
      </w:r>
      <w:r>
        <w:t xml:space="preserve">in</w:t>
      </w:r>
      <w:r>
        <w:t xml:space="preserve"> </w:t>
      </w:r>
      <w:r>
        <w:rPr>
          <w:bCs/>
          <w:b/>
        </w:rPr>
        <w:t xml:space="preserve">Malaysia Kuala Lumpur</w:t>
      </w:r>
      <w:r>
        <w:t xml:space="preserve"> </w:t>
      </w:r>
      <w:r>
        <w:t xml:space="preserve">face challenges such as resistance to change from traditional industries, rapid shifts in technology, and navigating Malaysia’s complex regulatory environment. However, opportunities abound in sectors like fintech (driven by the Central Bank of Malaysia’s initiatives) and sustainable tourism (aligned with KL’s green city aspirations).</w:t>
      </w:r>
    </w:p>
    <w:p>
      <w:pPr>
        <w:pStyle w:val="BodyText"/>
      </w:pPr>
      <w:r>
        <w:t xml:space="preserve">The diversity of KL’s population also presents opportunities for consultants to develop culturally sensitive strategies. For example, a 2023 report by the Malaysian Consultancy Services Association noted that consultants who incorporate cultural intelligence into their work achieve higher client satisfaction in KL compared to other regions.</w:t>
      </w:r>
    </w:p>
    <w:bookmarkEnd w:id="25"/>
    <w:bookmarkStart w:id="26" w:name="conclusion"/>
    <w:p>
      <w:pPr>
        <w:pStyle w:val="Heading2"/>
      </w:pPr>
      <w:r>
        <w:t xml:space="preserve">Conclusion</w:t>
      </w:r>
    </w:p>
    <w:p>
      <w:pPr>
        <w:pStyle w:val="FirstParagraph"/>
      </w:pPr>
      <w:r>
        <w:t xml:space="preserve">This Master Thesis demonstrates how</w:t>
      </w:r>
      <w:r>
        <w:t xml:space="preserve"> </w:t>
      </w:r>
      <w:r>
        <w:rPr>
          <w:bCs/>
          <w:b/>
        </w:rPr>
        <w:t xml:space="preserve">Business Consultants</w:t>
      </w:r>
      <w:r>
        <w:t xml:space="preserve"> </w:t>
      </w:r>
      <w:r>
        <w:t xml:space="preserve">play a pivotal role in shaping the economic trajectory of</w:t>
      </w:r>
      <w:r>
        <w:t xml:space="preserve"> </w:t>
      </w:r>
      <w:r>
        <w:rPr>
          <w:bCs/>
          <w:b/>
        </w:rPr>
        <w:t xml:space="preserve">Malaysia Kuala Lumpur</w:t>
      </w:r>
      <w:r>
        <w:t xml:space="preserve">. By addressing industry-specific challenges and leveraging KL’s strategic advantages, consultants contribute to the growth of both local and multinational enterprises. As Malaysia continues to position itself as a global innovation hub, the demand for skilled consultants who can navigate its unique socio-economic landscape will only increase.</w:t>
      </w:r>
    </w:p>
    <w:p>
      <w:pPr>
        <w:pStyle w:val="BodyText"/>
      </w:pPr>
      <w:r>
        <w:t xml:space="preserve">Future research could explore the impact of AI tools on consulting practices in KL or compare consulting models across ASEAN cities. This study serves as a foundation for understanding the intersection of consultancy, economic development, and cultural dynamics in</w:t>
      </w:r>
      <w:r>
        <w:t xml:space="preserve"> </w:t>
      </w:r>
      <w:r>
        <w:rPr>
          <w:bCs/>
          <w:b/>
        </w:rPr>
        <w:t xml:space="preserve">Malaysia Kuala Lumpur</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 in Malaysia Kuala Lumpur</dc:title>
  <dc:creator/>
  <dc:language>en</dc:language>
  <cp:keywords/>
  <dcterms:created xsi:type="dcterms:W3CDTF">2026-07-21T10:47:05Z</dcterms:created>
  <dcterms:modified xsi:type="dcterms:W3CDTF">2026-07-21T10:47:05Z</dcterms:modified>
</cp:coreProperties>
</file>

<file path=docProps/custom.xml><?xml version="1.0" encoding="utf-8"?>
<Properties xmlns="http://schemas.openxmlformats.org/officeDocument/2006/custom-properties" xmlns:vt="http://schemas.openxmlformats.org/officeDocument/2006/docPropsVTypes"/>
</file>