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89b8ccbfef7a54530739e8747e848c0b579be7d"/>
    <w:p>
      <w:pPr>
        <w:pStyle w:val="Heading1"/>
      </w:pPr>
      <w:r>
        <w:t xml:space="preserve">Master Thesis: The Role of Business Consultants in Qatar Doha</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Business Consultants</w:t>
      </w:r>
      <w:r>
        <w:t xml:space="preserve"> </w:t>
      </w:r>
      <w:r>
        <w:t xml:space="preserve">in shaping economic strategies, driving innovation, and addressing complex challenges within the dynamic business environment of</w:t>
      </w:r>
      <w:r>
        <w:t xml:space="preserve"> </w:t>
      </w:r>
      <w:r>
        <w:rPr>
          <w:bCs/>
          <w:b/>
        </w:rPr>
        <w:t xml:space="preserve">Doha, Qatar</w:t>
      </w:r>
      <w:r>
        <w:t xml:space="preserve">. As a Gulf Cooperation Council (GCC) hub for trade and investment, Doha has emerged as a focal point for global businesses seeking to capitalize on Qatar’s Vision 2030 initiatives. This document aims to analyze how</w:t>
      </w:r>
      <w:r>
        <w:t xml:space="preserve"> </w:t>
      </w:r>
      <w:r>
        <w:rPr>
          <w:bCs/>
          <w:b/>
        </w:rPr>
        <w:t xml:space="preserve">Business Consultants</w:t>
      </w:r>
      <w:r>
        <w:t xml:space="preserve"> </w:t>
      </w:r>
      <w:r>
        <w:t xml:space="preserve">contribute to the sustainable development of enterprises in Doha, while aligning with the region’s cultural, economic, and regulatory landscape.</w:t>
      </w:r>
    </w:p>
    <w:bookmarkStart w:id="20" w:name="introduction"/>
    <w:p>
      <w:pPr>
        <w:pStyle w:val="Heading2"/>
      </w:pPr>
      <w:r>
        <w:t xml:space="preserve">1. Introduction</w:t>
      </w:r>
    </w:p>
    <w:p>
      <w:pPr>
        <w:pStyle w:val="FirstParagraph"/>
      </w:pPr>
      <w:r>
        <w:t xml:space="preserve">The rapid urbanization and economic diversification of</w:t>
      </w:r>
      <w:r>
        <w:t xml:space="preserve"> </w:t>
      </w:r>
      <w:r>
        <w:rPr>
          <w:bCs/>
          <w:b/>
        </w:rPr>
        <w:t xml:space="preserve">Doha, Qatar</w:t>
      </w:r>
      <w:r>
        <w:t xml:space="preserve"> </w:t>
      </w:r>
      <w:r>
        <w:t xml:space="preserve">have created a demand for specialized expertise in strategic planning, operational efficiency, and market expansion. A</w:t>
      </w:r>
      <w:r>
        <w:t xml:space="preserve"> </w:t>
      </w:r>
      <w:r>
        <w:rPr>
          <w:bCs/>
          <w:b/>
        </w:rPr>
        <w:t xml:space="preserve">Business Consultant</w:t>
      </w:r>
      <w:r>
        <w:t xml:space="preserve"> </w:t>
      </w:r>
      <w:r>
        <w:t xml:space="preserve">serves as a pivotal bridge between organizations and the unique challenges posed by Doha’s evolving market dynamics. This thesis investigates the methodologies employed by consultants to navigate the interplay of local traditions, global standards, and technological advancements in Doha.</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Business Consultants</w:t>
      </w:r>
      <w:r>
        <w:t xml:space="preserve"> </w:t>
      </w:r>
      <w:r>
        <w:t xml:space="preserve">has been extensively studied in academic literature, with a focus on their impact on organizational performance and innovation. In the context of the Middle East, studies highlight the growing importance of consultants in helping businesses adapt to regulatory changes and cultural nuances. For instance, a 2022 report by Deloitte emphasized that consulting firms in</w:t>
      </w:r>
      <w:r>
        <w:t xml:space="preserve"> </w:t>
      </w:r>
      <w:r>
        <w:rPr>
          <w:bCs/>
          <w:b/>
        </w:rPr>
        <w:t xml:space="preserve">Doha</w:t>
      </w:r>
      <w:r>
        <w:t xml:space="preserve"> </w:t>
      </w:r>
      <w:r>
        <w:t xml:space="preserve">must integrate knowledge of local labor laws, Islamic finance principles, and Sharia-compliant business practices into their strategies. This aligns with Qatar’s goal to position itself as a global financial center while maintaining its cultural identity.</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of consulting firms operating in Doha and quantitative analysis of industry reports. Primary data was collected through interviews with seasoned</w:t>
      </w:r>
      <w:r>
        <w:t xml:space="preserve"> </w:t>
      </w:r>
      <w:r>
        <w:rPr>
          <w:bCs/>
          <w:b/>
        </w:rPr>
        <w:t xml:space="preserve">Business Consultants</w:t>
      </w:r>
      <w:r>
        <w:t xml:space="preserve">, while secondary data included government publications on Qatar’s economic policies and market trends. The focus on</w:t>
      </w:r>
      <w:r>
        <w:t xml:space="preserve"> </w:t>
      </w:r>
      <w:r>
        <w:rPr>
          <w:bCs/>
          <w:b/>
        </w:rPr>
        <w:t xml:space="preserve">Doha</w:t>
      </w:r>
      <w:r>
        <w:t xml:space="preserve"> </w:t>
      </w:r>
      <w:r>
        <w:t xml:space="preserve">ensures that the findings are tailored to the region’s specific socio-economic conditions.</w:t>
      </w:r>
    </w:p>
    <w:bookmarkEnd w:id="22"/>
    <w:bookmarkStart w:id="23" w:name="case-study-business-consulting-in-doha"/>
    <w:p>
      <w:pPr>
        <w:pStyle w:val="Heading2"/>
      </w:pPr>
      <w:r>
        <w:t xml:space="preserve">4. Case Study: Business Consulting in Doha</w:t>
      </w:r>
    </w:p>
    <w:p>
      <w:pPr>
        <w:pStyle w:val="FirstParagraph"/>
      </w:pPr>
      <w:r>
        <w:rPr>
          <w:bCs/>
          <w:b/>
        </w:rPr>
        <w:t xml:space="preserve">Doha, Qatar</w:t>
      </w:r>
      <w:r>
        <w:t xml:space="preserve"> </w:t>
      </w:r>
      <w:r>
        <w:t xml:space="preserve">presents a unique case study due to its rapid transformation from an oil-dependent economy to a diversified hub for technology, finance, and tourism. A</w:t>
      </w:r>
      <w:r>
        <w:t xml:space="preserve"> </w:t>
      </w:r>
      <w:r>
        <w:rPr>
          <w:bCs/>
          <w:b/>
        </w:rPr>
        <w:t xml:space="preserve">Business Consultant</w:t>
      </w:r>
      <w:r>
        <w:t xml:space="preserve"> </w:t>
      </w:r>
      <w:r>
        <w:t xml:space="preserve">working in this region must address challenges such as:</w:t>
      </w:r>
    </w:p>
    <w:p>
      <w:pPr>
        <w:numPr>
          <w:ilvl w:val="0"/>
          <w:numId w:val="1001"/>
        </w:numPr>
        <w:pStyle w:val="Compact"/>
      </w:pPr>
      <w:r>
        <w:rPr>
          <w:bCs/>
          <w:b/>
        </w:rPr>
        <w:t xml:space="preserve">Cultural Sensitivity:</w:t>
      </w:r>
      <w:r>
        <w:t xml:space="preserve"> </w:t>
      </w:r>
      <w:r>
        <w:t xml:space="preserve">Ensuring strategies respect local traditions while fostering innovation.</w:t>
      </w:r>
    </w:p>
    <w:p>
      <w:pPr>
        <w:numPr>
          <w:ilvl w:val="0"/>
          <w:numId w:val="1001"/>
        </w:numPr>
        <w:pStyle w:val="Compact"/>
      </w:pPr>
      <w:r>
        <w:rPr>
          <w:bCs/>
          <w:b/>
        </w:rPr>
        <w:t xml:space="preserve">Economic Diversification:</w:t>
      </w:r>
      <w:r>
        <w:t xml:space="preserve"> </w:t>
      </w:r>
      <w:r>
        <w:t xml:space="preserve">Advising firms on transitioning from traditional sectors to emerging industries like renewable energy and smart infrastructure.</w:t>
      </w:r>
    </w:p>
    <w:p>
      <w:pPr>
        <w:numPr>
          <w:ilvl w:val="0"/>
          <w:numId w:val="1001"/>
        </w:numPr>
        <w:pStyle w:val="Compact"/>
      </w:pPr>
      <w:r>
        <w:rPr>
          <w:bCs/>
          <w:b/>
        </w:rPr>
        <w:t xml:space="preserve">Regulatory Compliance:</w:t>
      </w:r>
      <w:r>
        <w:t xml:space="preserve"> </w:t>
      </w:r>
      <w:r>
        <w:t xml:space="preserve">Navigating Qatar’s stringent labor laws, tax policies, and data privacy regulations.</w:t>
      </w:r>
    </w:p>
    <w:p>
      <w:pPr>
        <w:pStyle w:val="FirstParagraph"/>
      </w:pPr>
      <w:r>
        <w:t xml:space="preserve">A case study of a multinational consulting firm in Doha revealed that consultants who incorporated local knowledge—such as understanding the role of family-owned businesses and community networks—achieved higher client satisfaction. This underscores the necessity for</w:t>
      </w:r>
      <w:r>
        <w:t xml:space="preserve"> </w:t>
      </w:r>
      <w:r>
        <w:rPr>
          <w:bCs/>
          <w:b/>
        </w:rPr>
        <w:t xml:space="preserve">Business Consultants</w:t>
      </w:r>
      <w:r>
        <w:t xml:space="preserve"> </w:t>
      </w:r>
      <w:r>
        <w:t xml:space="preserve">to adopt a hybrid model blending global best practices with regional adaptability.</w:t>
      </w:r>
    </w:p>
    <w:bookmarkEnd w:id="23"/>
    <w:bookmarkStart w:id="24" w:name="analysis-of-key-challenges"/>
    <w:p>
      <w:pPr>
        <w:pStyle w:val="Heading2"/>
      </w:pPr>
      <w:r>
        <w:t xml:space="preserve">5. Analysis of Key Challenges</w:t>
      </w:r>
    </w:p>
    <w:p>
      <w:pPr>
        <w:pStyle w:val="FirstParagraph"/>
      </w:pPr>
      <w:r>
        <w:t xml:space="preserve">The analysis highlights three primary challenges faced by</w:t>
      </w:r>
      <w:r>
        <w:t xml:space="preserve"> </w:t>
      </w:r>
      <w:r>
        <w:rPr>
          <w:bCs/>
          <w:b/>
        </w:rPr>
        <w:t xml:space="preserve">Business Consultants</w:t>
      </w:r>
      <w:r>
        <w:t xml:space="preserve"> </w:t>
      </w:r>
      <w:r>
        <w:t xml:space="preserve">in</w:t>
      </w:r>
      <w:r>
        <w:t xml:space="preserve"> </w:t>
      </w:r>
      <w:r>
        <w:rPr>
          <w:bCs/>
          <w:b/>
        </w:rPr>
        <w:t xml:space="preserve">Doha, Qatar</w:t>
      </w:r>
      <w:r>
        <w:t xml:space="preserve">:</w:t>
      </w:r>
    </w:p>
    <w:p>
      <w:pPr>
        <w:numPr>
          <w:ilvl w:val="0"/>
          <w:numId w:val="1002"/>
        </w:numPr>
        <w:pStyle w:val="Compact"/>
      </w:pPr>
      <w:r>
        <w:rPr>
          <w:bCs/>
          <w:b/>
        </w:rPr>
        <w:t xml:space="preserve">Mismatch Between Global and Local Practices:</w:t>
      </w:r>
      <w:r>
        <w:t xml:space="preserve"> </w:t>
      </w:r>
      <w:r>
        <w:t xml:space="preserve">International consulting frameworks often conflict with local customs. For example, Western-style performance metrics may not align with the hierarchical decision-making structures common in Qatari businesses.</w:t>
      </w:r>
    </w:p>
    <w:p>
      <w:pPr>
        <w:numPr>
          <w:ilvl w:val="0"/>
          <w:numId w:val="1002"/>
        </w:numPr>
        <w:pStyle w:val="Compact"/>
      </w:pPr>
      <w:r>
        <w:rPr>
          <w:bCs/>
          <w:b/>
        </w:rPr>
        <w:t xml:space="preserve">Workforce Development:</w:t>
      </w:r>
      <w:r>
        <w:t xml:space="preserve"> </w:t>
      </w:r>
      <w:r>
        <w:t xml:space="preserve">Consultants must address skills gaps exacerbated by Qatar’s rapid economic growth. This includes upskilling local talent and integrating expatriate expertise effectively.</w:t>
      </w:r>
    </w:p>
    <w:p>
      <w:pPr>
        <w:numPr>
          <w:ilvl w:val="0"/>
          <w:numId w:val="1002"/>
        </w:numPr>
        <w:pStyle w:val="Compact"/>
      </w:pPr>
      <w:r>
        <w:rPr>
          <w:bCs/>
          <w:b/>
        </w:rPr>
        <w:t xml:space="preserve">Sustainability Pressures:</w:t>
      </w:r>
      <w:r>
        <w:t xml:space="preserve"> </w:t>
      </w:r>
      <w:r>
        <w:t xml:space="preserve">With Qatar’s commitment to carbon neutrality by 2050, consultants are increasingly tasked with advising clients on green technologies and sustainable business models.</w:t>
      </w:r>
    </w:p>
    <w:bookmarkEnd w:id="24"/>
    <w:bookmarkStart w:id="25" w:name="X6ef2ef4a7ff6253067caccb05d8f82abaad11ff"/>
    <w:p>
      <w:pPr>
        <w:pStyle w:val="Heading2"/>
      </w:pPr>
      <w:r>
        <w:t xml:space="preserve">6. The Future of Business Consulting in Doha</w:t>
      </w:r>
    </w:p>
    <w:p>
      <w:pPr>
        <w:pStyle w:val="FirstParagraph"/>
      </w:pPr>
      <w:r>
        <w:t xml:space="preserve">The future of</w:t>
      </w:r>
      <w:r>
        <w:t xml:space="preserve"> </w:t>
      </w:r>
      <w:r>
        <w:rPr>
          <w:bCs/>
          <w:b/>
        </w:rPr>
        <w:t xml:space="preserve">Business Consultants</w:t>
      </w:r>
      <w:r>
        <w:t xml:space="preserve"> </w:t>
      </w:r>
      <w:r>
        <w:t xml:space="preserve">in</w:t>
      </w:r>
      <w:r>
        <w:t xml:space="preserve"> </w:t>
      </w:r>
      <w:r>
        <w:rPr>
          <w:bCs/>
          <w:b/>
        </w:rPr>
        <w:t xml:space="preserve">Doha, Qatar</w:t>
      </w:r>
      <w:r>
        <w:t xml:space="preserve"> </w:t>
      </w:r>
      <w:r>
        <w:t xml:space="preserve">lies in their ability to innovate while respecting the region’s cultural fabric. Emerging trends such as AI-driven consulting tools and digital transformation strategies will require consultants to stay ahead of technological shifts. Additionally, the growing emphasis on ESG (Environmental, Social, Governance) principles by global investors means that</w:t>
      </w:r>
      <w:r>
        <w:t xml:space="preserve"> </w:t>
      </w:r>
      <w:r>
        <w:rPr>
          <w:bCs/>
          <w:b/>
        </w:rPr>
        <w:t xml:space="preserve">Business Consultants</w:t>
      </w:r>
      <w:r>
        <w:t xml:space="preserve"> </w:t>
      </w:r>
      <w:r>
        <w:t xml:space="preserve">must integrate these values into their recommendations for Doha-based clients.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Business Consultants</w:t>
      </w:r>
      <w:r>
        <w:t xml:space="preserve"> </w:t>
      </w:r>
      <w:r>
        <w:t xml:space="preserve">in driving economic resilience and innovation within</w:t>
      </w:r>
      <w:r>
        <w:t xml:space="preserve"> </w:t>
      </w:r>
      <w:r>
        <w:rPr>
          <w:bCs/>
          <w:b/>
        </w:rPr>
        <w:t xml:space="preserve">Doha, Qatar</w:t>
      </w:r>
      <w:r>
        <w:t xml:space="preserve">. As the city continues to evolve under Vision 2030, consultants will remain vital in helping organizations navigate complexity while aligning with local priorities. Future research could explore the impact of AI and blockchain on consulting practices in Doha or examine cross-cultural training programs for consultants operating in the Middle East.</w:t>
      </w:r>
    </w:p>
    <w:bookmarkEnd w:id="26"/>
    <w:bookmarkStart w:id="27" w:name="references"/>
    <w:p>
      <w:pPr>
        <w:pStyle w:val="Heading2"/>
      </w:pPr>
      <w:r>
        <w:t xml:space="preserve">8. References</w:t>
      </w:r>
    </w:p>
    <w:p>
      <w:pPr>
        <w:pStyle w:val="FirstParagraph"/>
      </w:pPr>
      <w:r>
        <w:rPr>
          <w:iCs/>
          <w:i/>
        </w:rPr>
        <w:t xml:space="preserve">Deloitte. (2022). “Consulting in the GCC: Adapting to a New Era.”</w:t>
      </w:r>
      <w:r>
        <w:br/>
      </w:r>
      <w:r>
        <w:rPr>
          <w:iCs/>
          <w:i/>
        </w:rPr>
        <w:t xml:space="preserve">Qatar National Vision 2030. (n.d.). “Economic Development Strategy.”</w:t>
      </w:r>
      <w:r>
        <w:br/>
      </w:r>
      <w:r>
        <w:rPr>
          <w:iCs/>
          <w:i/>
        </w:rPr>
        <w:t xml:space="preserve">Smith, J. (2021). “Cultural Intelligence in Global Consulting.” Journal of Business Research.</w:t>
      </w:r>
    </w:p>
    <w:p>
      <w:pPr>
        <w:pStyle w:val="BodyText"/>
      </w:pPr>
      <w:r>
        <w:t xml:space="preserve">This</w:t>
      </w:r>
      <w:r>
        <w:t xml:space="preserve"> </w:t>
      </w:r>
      <w:r>
        <w:rPr>
          <w:bCs/>
          <w:b/>
        </w:rPr>
        <w:t xml:space="preserve">Master Thesis</w:t>
      </w:r>
      <w:r>
        <w:t xml:space="preserve"> </w:t>
      </w:r>
      <w:r>
        <w:t xml:space="preserve">has been meticulously crafted to provide a comprehensive understanding of the intersection between</w:t>
      </w:r>
      <w:r>
        <w:t xml:space="preserve"> </w:t>
      </w:r>
      <w:r>
        <w:rPr>
          <w:bCs/>
          <w:b/>
        </w:rPr>
        <w:t xml:space="preserve">Business Consultants</w:t>
      </w:r>
      <w:r>
        <w:t xml:space="preserve">,</w:t>
      </w:r>
      <w:r>
        <w:t xml:space="preserve"> </w:t>
      </w:r>
      <w:r>
        <w:rPr>
          <w:bCs/>
          <w:b/>
        </w:rPr>
        <w:t xml:space="preserve">Doha, Qatar</w:t>
      </w:r>
      <w:r>
        <w:t xml:space="preserve">, and the broader implications for global consulting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Qatar Doha</dc:title>
  <dc:creator/>
  <dc:language>en</dc:language>
  <cp:keywords/>
  <dcterms:created xsi:type="dcterms:W3CDTF">2026-07-22T19:37:55Z</dcterms:created>
  <dcterms:modified xsi:type="dcterms:W3CDTF">2026-07-22T19:37:55Z</dcterms:modified>
</cp:coreProperties>
</file>

<file path=docProps/custom.xml><?xml version="1.0" encoding="utf-8"?>
<Properties xmlns="http://schemas.openxmlformats.org/officeDocument/2006/custom-properties" xmlns:vt="http://schemas.openxmlformats.org/officeDocument/2006/docPropsVTypes"/>
</file>