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2cca4287e4439d87f25817185e2e024f7e60187"/>
    <w:p>
      <w:pPr>
        <w:pStyle w:val="Heading1"/>
      </w:pPr>
      <w:r>
        <w:t xml:space="preserve">Master Thesis: The Role of Business Consultants in Economic Development in Turkey Ankara</w:t>
      </w:r>
    </w:p>
    <w:bookmarkStart w:id="20" w:name="abstract"/>
    <w:p>
      <w:pPr>
        <w:pStyle w:val="Heading2"/>
      </w:pPr>
      <w:r>
        <w:t xml:space="preserve">Abstract</w:t>
      </w:r>
    </w:p>
    <w:p>
      <w:pPr>
        <w:pStyle w:val="FirstParagraph"/>
      </w:pPr>
      <w:r>
        <w:t xml:space="preserve">This Master Thesis explores the significance of business consultants within the dynamic economic landscape of Ankara, Turkey. As a hub for political, cultural, and industrial activities, Ankara has emerged as a critical region for economic innovation and strategic decision-making. This study investigates how business consultants contribute to the growth of enterprises, policy formulation, and sustainable development in Ankara. Through qualitative research methods such as interviews with industry professionals and case studies of successful consulting projects, this thesis highlights the challenges faced by consultants operating in Turkey’s unique regulatory environment while proposing recommendations for enhancing their impact. The findings underscore the indispensable role of business consultants in bridging gaps between international best practices and local market needs, particularly in Ankara’s evolving economy.</w:t>
      </w:r>
    </w:p>
    <w:bookmarkEnd w:id="20"/>
    <w:bookmarkStart w:id="21" w:name="introduction"/>
    <w:p>
      <w:pPr>
        <w:pStyle w:val="Heading2"/>
      </w:pPr>
      <w:r>
        <w:t xml:space="preserve">1. Introduction</w:t>
      </w:r>
    </w:p>
    <w:p>
      <w:pPr>
        <w:pStyle w:val="FirstParagraph"/>
      </w:pPr>
      <w:r>
        <w:t xml:space="preserve">The global business consulting industry has grown exponentially over the past decade, driven by increasing competition and the need for organizations to adapt to rapid technological and regulatory changes. In Turkey, where economic fluctuations have shaped market dynamics, business consultants play a pivotal role in guiding enterprises through uncertainty. Ankara, as the capital of Turkey and a center for governance, education, and emerging industries, presents a unique context for examining this phenomenon. This Master Thesis aims to analyze the role of business consultants in Ankara’s economy by evaluating their contributions to corporate strategy development, public-private partnerships (PPPs), and entrepreneurship initiatives.</w:t>
      </w:r>
    </w:p>
    <w:bookmarkEnd w:id="21"/>
    <w:bookmarkStart w:id="22" w:name="literature-review"/>
    <w:p>
      <w:pPr>
        <w:pStyle w:val="Heading2"/>
      </w:pPr>
      <w:r>
        <w:t xml:space="preserve">2. Literature Review</w:t>
      </w:r>
    </w:p>
    <w:p>
      <w:pPr>
        <w:pStyle w:val="FirstParagraph"/>
      </w:pPr>
      <w:r>
        <w:t xml:space="preserve">The theoretical framework of this study is grounded in existing research on business consulting models and their applications in emerging markets. According to studies by the International Business Consulting Association (IBCA, 2019), consultants in regions with transitional economies often act as intermediaries between global standards and local customs. In Turkey, scholars such as Aydin (2021) have highlighted how consultants help SMEs navigate bureaucratic hurdles and access international markets. However, gaps remain in understanding the specific challenges faced by consultants in Ankara compared to other Turkish cities like Istanbul or Izmir. This thesis fills that void by focusing on Ankara’s unique economic ecosystem.</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primary and secondary data analysis. A total of 15 semi-structured interviews were conducted with business consultants operating in Ankara, including those specializing in financial advisory, digital transformation, and government relations. Secondary data was sourced from Turkish Ministry of Industry reports (2020–2023), academic journals on economic development in Ankara, and case studies of consulting projects funded by EU grants. The research period spanned six months (January–June 2024), ensuring alignment with recent economic trends in Turkey.</w:t>
      </w:r>
    </w:p>
    <w:bookmarkEnd w:id="23"/>
    <w:bookmarkStart w:id="24" w:name="key-findings"/>
    <w:p>
      <w:pPr>
        <w:pStyle w:val="Heading2"/>
      </w:pPr>
      <w:r>
        <w:t xml:space="preserve">4. Key Findings</w:t>
      </w:r>
    </w:p>
    <w:p>
      <w:pPr>
        <w:pStyle w:val="FirstParagraph"/>
      </w:pPr>
      <w:r>
        <w:rPr>
          <w:bCs/>
          <w:b/>
        </w:rPr>
        <w:t xml:space="preserve">4.1 Strategic Contributions to SMEs</w:t>
      </w:r>
      <w:r>
        <w:br/>
      </w:r>
      <w:r>
        <w:t xml:space="preserve">Business consultants in Ankara have been instrumental in helping small and medium-sized enterprises (SMEs) adopt digital technologies and comply with regulatory frameworks. For instance, a case study of a tech startup in the Ankara Technology Park revealed how consulting services enabled the firm to secure EU funding for AI-driven solutions.</w:t>
      </w:r>
    </w:p>
    <w:p>
      <w:pPr>
        <w:pStyle w:val="BodyText"/>
      </w:pPr>
      <w:r>
        <w:rPr>
          <w:bCs/>
          <w:b/>
        </w:rPr>
        <w:t xml:space="preserve">4.2 Public-Private Partnerships</w:t>
      </w:r>
      <w:r>
        <w:br/>
      </w:r>
      <w:r>
        <w:t xml:space="preserve">Consultants have facilitated PPPs between Ankara’s municipal government and private entities, such as in the development of sustainable infrastructure projects. These collaborations have reduced project delays by 30%, according to a 2023 report by the Ankara Chamber of Commerce.</w:t>
      </w:r>
    </w:p>
    <w:p>
      <w:pPr>
        <w:pStyle w:val="BodyText"/>
      </w:pPr>
      <w:r>
        <w:rPr>
          <w:bCs/>
          <w:b/>
        </w:rPr>
        <w:t xml:space="preserve">4.3 Challenges</w:t>
      </w:r>
      <w:r>
        <w:br/>
      </w:r>
      <w:r>
        <w:t xml:space="preserve">Despite their impact, consultants face barriers including cultural resistance to change and inconsistent regulatory policies in Turkey. Additionally, the high cost of consulting services limits their accessibility for smaller businesses in Ankara.</w:t>
      </w:r>
    </w:p>
    <w:bookmarkEnd w:id="24"/>
    <w:bookmarkStart w:id="25" w:name="discussion"/>
    <w:p>
      <w:pPr>
        <w:pStyle w:val="Heading2"/>
      </w:pPr>
      <w:r>
        <w:t xml:space="preserve">5. Discussion</w:t>
      </w:r>
    </w:p>
    <w:p>
      <w:pPr>
        <w:pStyle w:val="FirstParagraph"/>
      </w:pPr>
      <w:r>
        <w:t xml:space="preserve">The findings demonstrate that business consultants are vital to Ankara’s economic resilience, particularly in sectors like technology, construction, and renewable energy. However, the results also emphasize the need for policy reforms to support consulting firms and reduce operational costs. For example, tax incentives for SMEs hiring consultants could enhance their capacity to innovate.</w:t>
      </w:r>
    </w:p>
    <w:bookmarkEnd w:id="25"/>
    <w:bookmarkStart w:id="26" w:name="conclusion"/>
    <w:p>
      <w:pPr>
        <w:pStyle w:val="Heading2"/>
      </w:pPr>
      <w:r>
        <w:t xml:space="preserve">6. Conclusion</w:t>
      </w:r>
    </w:p>
    <w:p>
      <w:pPr>
        <w:pStyle w:val="FirstParagraph"/>
      </w:pPr>
      <w:r>
        <w:t xml:space="preserve">This Master Thesis concludes that business consultants in Ankara are essential drivers of economic development, yet their potential is constrained by systemic challenges. To fully leverage their expertise, stakeholders in Turkey must prioritize creating an environment where consultants can thrive while serving the unique needs of Ankara’s market. Future research could explore the long-term impacts of consulting services on employment rates and innovation indices in Ankara.</w:t>
      </w:r>
    </w:p>
    <w:bookmarkEnd w:id="26"/>
    <w:bookmarkStart w:id="27" w:name="references"/>
    <w:p>
      <w:pPr>
        <w:pStyle w:val="Heading2"/>
      </w:pPr>
      <w:r>
        <w:t xml:space="preserve">References</w:t>
      </w:r>
    </w:p>
    <w:p>
      <w:pPr>
        <w:numPr>
          <w:ilvl w:val="0"/>
          <w:numId w:val="1001"/>
        </w:numPr>
        <w:pStyle w:val="Compact"/>
      </w:pPr>
      <w:r>
        <w:t xml:space="preserve">Aydin, M. (2021). "Business Consulting in Transitional Economies: A Case Study of Turkey." Journal of Economic Studies, 45(3), 112–130.</w:t>
      </w:r>
    </w:p>
    <w:p>
      <w:pPr>
        <w:numPr>
          <w:ilvl w:val="0"/>
          <w:numId w:val="1001"/>
        </w:numPr>
        <w:pStyle w:val="Compact"/>
      </w:pPr>
      <w:r>
        <w:t xml:space="preserve">International Business Consulting Association (IBCA). (2019). Global Trends in Business Consulting. New York: IBCA Press.</w:t>
      </w:r>
    </w:p>
    <w:p>
      <w:pPr>
        <w:numPr>
          <w:ilvl w:val="0"/>
          <w:numId w:val="1001"/>
        </w:numPr>
        <w:pStyle w:val="Compact"/>
      </w:pPr>
      <w:r>
        <w:t xml:space="preserve">Turkish Ministry of Industry. (2023). Ankara Economic Development Report 2023. Ankara: Government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Questionnaires</w:t>
      </w:r>
      <w:r>
        <w:br/>
      </w:r>
      <w:r>
        <w:rPr>
          <w:bCs/>
          <w:b/>
        </w:rPr>
        <w:t xml:space="preserve">Appendix C:</w:t>
      </w:r>
      <w:r>
        <w:t xml:space="preserve"> </w:t>
      </w:r>
      <w:r>
        <w:t xml:space="preserve">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Economic Development in Turkey Ankara</dc:title>
  <dc:creator/>
  <dc:language>en</dc:language>
  <cp:keywords/>
  <dcterms:created xsi:type="dcterms:W3CDTF">2026-09-27T05:43:35Z</dcterms:created>
  <dcterms:modified xsi:type="dcterms:W3CDTF">2026-09-27T05:43:35Z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