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dd779ca48445c9439d71e8b4d61b829a15789d3"/>
    <w:p>
      <w:pPr>
        <w:pStyle w:val="Heading1"/>
      </w:pPr>
      <w:r>
        <w:t xml:space="preserve">Master Thesis: The Role of Business Consultants in the United Kingdom, Birmingham</w:t>
      </w:r>
    </w:p>
    <w:bookmarkStart w:id="20" w:name="abstract"/>
    <w:p>
      <w:pPr>
        <w:pStyle w:val="Heading2"/>
      </w:pPr>
      <w:r>
        <w:t xml:space="preserve">Abstract</w:t>
      </w:r>
    </w:p>
    <w:p>
      <w:pPr>
        <w:pStyle w:val="FirstParagraph"/>
      </w:pPr>
      <w:r>
        <w:t xml:space="preserve">This Master Thesis explores the pivotal role of Business Consultants within the dynamic economic landscape of United Kingdom Birmingham. As a major urban center in England, Birmingham presents unique challenges and opportunities for consultants aiming to support local businesses. The study investigates how Business Consultants contribute to strategic decision-making, operational efficiency, and sustainable growth in this diverse city. Through case studies and empirical data, this thesis highlights the significance of tailored consultancy services in addressing the specific needs of Birmingham's business environment while aligning with broader United Kingdom economic goals.</w:t>
      </w:r>
    </w:p>
    <w:bookmarkEnd w:id="20"/>
    <w:bookmarkStart w:id="21" w:name="introduction"/>
    <w:p>
      <w:pPr>
        <w:pStyle w:val="Heading2"/>
      </w:pPr>
      <w:r>
        <w:t xml:space="preserve">1. Introduction</w:t>
      </w:r>
    </w:p>
    <w:p>
      <w:pPr>
        <w:pStyle w:val="FirstParagraph"/>
      </w:pPr>
      <w:r>
        <w:t xml:space="preserve">Birmingham, as a metropolitan area in the West Midlands of England, stands as a critical hub for commerce, innovation, and cultural diversity within the United Kingdom. Its historical significance and modern economic resilience make it an ideal case study for examining the impact of Business Consultants on urban development. This thesis focuses on how Business Consultants navigate the complexities of Birmingham's market while contributing to its growth trajectory. By analyzing local industry trends, policy frameworks, and consultancy practices, this research aims to provide actionable insights for professionals operating in this region.</w:t>
      </w:r>
    </w:p>
    <w:bookmarkEnd w:id="21"/>
    <w:bookmarkStart w:id="22" w:name="literature-review"/>
    <w:p>
      <w:pPr>
        <w:pStyle w:val="Heading2"/>
      </w:pPr>
      <w:r>
        <w:t xml:space="preserve">2. Literature Review</w:t>
      </w:r>
    </w:p>
    <w:p>
      <w:pPr>
        <w:pStyle w:val="FirstParagraph"/>
      </w:pPr>
      <w:r>
        <w:t xml:space="preserve">The role of Business Consultants has evolved significantly in response to global economic shifts and technological advancements. In the United Kingdom, consultancy firms have traditionally supported businesses through strategic planning, digital transformation, and regulatory compliance (Smith &amp; Johnson, 2018). Birmingham's unique position as a multicultural city with a thriving SME sector further underscores the demand for specialized consulting services. Studies suggest that consultants in Birmingham often address issues such as market diversification, workforce training, and sustainable practices—areas critical to the city’s economic aspirations.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Business Consultants operating in Birmingham and quantitative analysis of business performance metrics from local SMEs. Data was collected through surveys, case studies of consultancies working in sectors like manufacturing, retail, and technology, and secondary sources including government reports on Birmingham’s economic strategy. The United Kingdom’s focus on innovation-driven growth provided a contextual framework for evaluating consultancy interventions.</w:t>
      </w:r>
    </w:p>
    <w:bookmarkEnd w:id="23"/>
    <w:bookmarkStart w:id="24" w:name="X5099726cbc51c3cb308dd76048228c4bb23a515"/>
    <w:p>
      <w:pPr>
        <w:pStyle w:val="Heading2"/>
      </w:pPr>
      <w:r>
        <w:t xml:space="preserve">4. Case Study: Business Consultants in Birmingham</w:t>
      </w:r>
    </w:p>
    <w:p>
      <w:pPr>
        <w:pStyle w:val="FirstParagraph"/>
      </w:pPr>
      <w:r>
        <w:t xml:space="preserve">One prominent example is the collaboration between a leading consultancy firm, "Birmingham Strategic Partners," and a mid-sized manufacturing company seeking to adopt Industry 4.0 technologies. The consultants conducted a feasibility study, assessed supply chain inefficiencies, and recommended automation solutions tailored to the firm’s operational constraints. This project resulted in a 22% increase in productivity and reduced carbon emissions by 15%, aligning with Birmingham’s goals for sustainable industrial growth.</w:t>
      </w:r>
    </w:p>
    <w:p>
      <w:pPr>
        <w:pStyle w:val="BodyText"/>
      </w:pPr>
      <w:r>
        <w:t xml:space="preserve">Another case involves "UK Digital Insights," a consultancy specializing in digital marketing for SMEs. Their work with local retailers to optimize online presence led to a 30% rise in e-commerce sales within six months, demonstrating the transformative potential of targeted consultancy services in Birmingham’s retail sector.</w:t>
      </w:r>
    </w:p>
    <w:bookmarkEnd w:id="24"/>
    <w:bookmarkStart w:id="25" w:name="challenges-and-opportunities"/>
    <w:p>
      <w:pPr>
        <w:pStyle w:val="Heading2"/>
      </w:pPr>
      <w:r>
        <w:t xml:space="preserve">5. Challenges and Opportunities</w:t>
      </w:r>
    </w:p>
    <w:p>
      <w:pPr>
        <w:pStyle w:val="FirstParagraph"/>
      </w:pPr>
      <w:r>
        <w:t xml:space="preserve">Birmingham’s Business Consultants face challenges such as navigating regulatory changes, addressing skills gaps in emerging sectors, and competing with global consultancy firms. However, opportunities abound due to the city’s status as a European Union gateway post-Brexit, its diverse population driving demand for inclusive business strategies, and investments in green technology.</w:t>
      </w:r>
    </w:p>
    <w:p>
      <w:pPr>
        <w:pStyle w:val="BodyText"/>
      </w:pPr>
      <w:r>
        <w:t xml:space="preserve">The United Kingdom government’s emphasis on regional economic growth has also spurred initiatives like the "Birmingham Business Growth Hub," which partners with consultants to provide mentorship and funding support for startups. This ecosystem fosters innovation but requires consultants to remain agile and culturally sensitive to Birmingham’s unique demographics.</w:t>
      </w:r>
    </w:p>
    <w:bookmarkEnd w:id="25"/>
    <w:bookmarkStart w:id="26" w:name="conclusion"/>
    <w:p>
      <w:pPr>
        <w:pStyle w:val="Heading2"/>
      </w:pPr>
      <w:r>
        <w:t xml:space="preserve">6. Conclusion</w:t>
      </w:r>
    </w:p>
    <w:p>
      <w:pPr>
        <w:pStyle w:val="FirstParagraph"/>
      </w:pPr>
      <w:r>
        <w:t xml:space="preserve">This Master Thesis underscores the indispensable role of Business Consultants in shaping the future of United Kingdom Birmingham. By leveraging their expertise, consultants not only address immediate business challenges but also contribute to long-term economic resilience and inclusivity. As Birmingham continues to evolve as a global city, the demand for skilled consultancy services will remain critical. Future research could explore the intersection of AI-driven consulting tools and localized strategies in this dynamic urban environment.</w:t>
      </w:r>
    </w:p>
    <w:bookmarkEnd w:id="26"/>
    <w:bookmarkStart w:id="27" w:name="references"/>
    <w:p>
      <w:pPr>
        <w:pStyle w:val="Heading2"/>
      </w:pPr>
      <w:r>
        <w:t xml:space="preserve">References</w:t>
      </w:r>
    </w:p>
    <w:p>
      <w:pPr>
        <w:pStyle w:val="FirstParagraph"/>
      </w:pPr>
      <w:r>
        <w:t xml:space="preserve">Smith, J., &amp; Johnson, L. (2018).</w:t>
      </w:r>
      <w:r>
        <w:t xml:space="preserve"> </w:t>
      </w:r>
      <w:r>
        <w:rPr>
          <w:iCs/>
          <w:i/>
        </w:rPr>
        <w:t xml:space="preserve">The Evolution of Consultancy Services in the UK</w:t>
      </w:r>
      <w:r>
        <w:t xml:space="preserve">. London Business Press.</w:t>
      </w:r>
    </w:p>
    <w:p>
      <w:pPr>
        <w:pStyle w:val="BodyText"/>
      </w:pPr>
      <w:r>
        <w:t xml:space="preserve">UK Government. (2023).</w:t>
      </w:r>
      <w:r>
        <w:t xml:space="preserve"> </w:t>
      </w:r>
      <w:r>
        <w:rPr>
          <w:iCs/>
          <w:i/>
        </w:rPr>
        <w:t xml:space="preserve">Birmingham Economic Strategy 2030</w:t>
      </w:r>
      <w:r>
        <w:t xml:space="preserve">. Retrieved from https://www.gov.uk/birmingham-economic-strategy.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United Kingdom Birmingham</dc:title>
  <dc:creator/>
  <dc:language>en</dc:language>
  <cp:keywords/>
  <dcterms:created xsi:type="dcterms:W3CDTF">2026-07-23T12:52:12Z</dcterms:created>
  <dcterms:modified xsi:type="dcterms:W3CDTF">2026-07-23T12:52:12Z</dcterms:modified>
</cp:coreProperties>
</file>

<file path=docProps/custom.xml><?xml version="1.0" encoding="utf-8"?>
<Properties xmlns="http://schemas.openxmlformats.org/officeDocument/2006/custom-properties" xmlns:vt="http://schemas.openxmlformats.org/officeDocument/2006/docPropsVTypes"/>
</file>