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739d5afb087a51238e74205f3526aefb35865c2"/>
    <w:p>
      <w:pPr>
        <w:pStyle w:val="Heading1"/>
      </w:pPr>
      <w:r>
        <w:t xml:space="preserve">Master Thesis: The Role of Carpenter in Uzbekistan Tashkent</w:t>
      </w:r>
    </w:p>
    <w:bookmarkStart w:id="20" w:name="introduction"/>
    <w:p>
      <w:pPr>
        <w:pStyle w:val="Heading2"/>
      </w:pPr>
      <w:r>
        <w:t xml:space="preserve">Introduction</w:t>
      </w:r>
    </w:p>
    <w:p>
      <w:pPr>
        <w:pStyle w:val="FirstParagraph"/>
      </w:pPr>
      <w:r>
        <w:t xml:space="preserve">This Master Thesis explores the historical, cultural, and economic significance of carpentry in Uzbekistan’s capital city, Tashkent. As a vital profession rooted in tradition yet evolving with modern demands, the carpenter has played a pivotal role in shaping Tashkent’s architectural identity and artisanal heritage. The study aims to analyze how the skills of local carpenters have contributed to preserving Uzbekistan’s cultural legacy while adapting to contemporary challenges such as urbanization, industrialization, and global market competition. This document serves as a comprehensive analysis for academic research and policy-making in Tashkent.</w:t>
      </w:r>
    </w:p>
    <w:bookmarkEnd w:id="20"/>
    <w:bookmarkStart w:id="21" w:name="X88ba61916df4a8f30ed9d74dd6d2377fb8b97d1"/>
    <w:p>
      <w:pPr>
        <w:pStyle w:val="Heading2"/>
      </w:pPr>
      <w:r>
        <w:t xml:space="preserve">Historical Context of Carpentry in Uzbekistan Tashkent</w:t>
      </w:r>
    </w:p>
    <w:p>
      <w:pPr>
        <w:pStyle w:val="FirstParagraph"/>
      </w:pPr>
      <w:r>
        <w:t xml:space="preserve">Carpentry in Uzbekistan dates back to the medieval period, with traditional techniques passed down through generations. In Tashkent, carvers and woodworkers were essential for constructing mosques, madrasahs, and homes using locally sourced materials like ash trees and adobe bricks. The intricate woodwork of Tashkent’s historic architecture—such as carved doorways and ornamental latticework—reflects the craftsmanship of Uzbek carpenters. During the Soviet era, state-run workshops formalized training, blending traditional methods with industrial production. However, post-independence in 1991 saw a resurgence of interest in reviving artisanal practices, positioning Tashkent as a hub for both heritage and innovation.</w:t>
      </w:r>
    </w:p>
    <w:bookmarkEnd w:id="21"/>
    <w:bookmarkStart w:id="22" w:name="Xc18ab640ca712dff7614fd52d2c2f023df14e6e"/>
    <w:p>
      <w:pPr>
        <w:pStyle w:val="Heading2"/>
      </w:pPr>
      <w:r>
        <w:t xml:space="preserve">Carpenter: A Pillar of Uzbekistan’s Cultural and Economic Fabric</w:t>
      </w:r>
    </w:p>
    <w:p>
      <w:pPr>
        <w:pStyle w:val="FirstParagraph"/>
      </w:pPr>
      <w:r>
        <w:t xml:space="preserve">The carpenter, or *dasturchi* in Uzbek, is a respected profession in Tashkent. Their work extends beyond furniture-making to include architectural restoration, musical instrument crafting (e.g., the dombra), and decorative arts. In modern Tashkent, carpenters face dual challenges: preserving traditional techniques while meeting the demand for mass-produced items in a rapidly urbanizing society. The profession also intersects with Uzbekistan’s tourism industry, where handcrafted wood products are marketed as souvenirs and cultural artifacts.</w:t>
      </w:r>
    </w:p>
    <w:bookmarkEnd w:id="22"/>
    <w:bookmarkStart w:id="23" w:name="X268331aa291f56996bf032c0699f081bad2ff53"/>
    <w:p>
      <w:pPr>
        <w:pStyle w:val="Heading2"/>
      </w:pPr>
      <w:r>
        <w:t xml:space="preserve">The Evolution of Carpentry Techniques in Tashkent</w:t>
      </w:r>
    </w:p>
    <w:p>
      <w:pPr>
        <w:pStyle w:val="FirstParagraph"/>
      </w:pPr>
      <w:r>
        <w:t xml:space="preserve">Traditional carpentry in Tashkent relied on manual tools and natural materials. However, the integration of modern machinery—such as CNC routers and laser cutters—has transformed production processes. While some artisans resist these changes to maintain authenticity, others embrace technology to enhance efficiency without compromising design quality. This duality highlights the adaptive nature of Tashkent’s carpenters in balancing heritage with innovation.</w:t>
      </w:r>
    </w:p>
    <w:bookmarkEnd w:id="23"/>
    <w:bookmarkStart w:id="24" w:name="X389a043455fc4dc42eb4b874c6dcdffe8c11a91"/>
    <w:p>
      <w:pPr>
        <w:pStyle w:val="Heading2"/>
      </w:pPr>
      <w:r>
        <w:t xml:space="preserve">Challenges Faced by Carpenters in Uzbekistan Tashkent</w:t>
      </w:r>
    </w:p>
    <w:p>
      <w:pPr>
        <w:pStyle w:val="FirstParagraph"/>
      </w:pPr>
      <w:r>
        <w:t xml:space="preserve">Carpenters in Tashkent encounter several obstacles, including competition from imported furniture and a lack of formal training institutions. Many skilled artisans are aging, with fewer young people pursuing the profession due to low wages and the perception of it being "outdated." Additionally, urban expansion has reduced access to traditional wood sources, forcing carpenters to rely on synthetic alternatives that compromise the quality and cultural value of their work.</w:t>
      </w:r>
    </w:p>
    <w:bookmarkEnd w:id="24"/>
    <w:bookmarkStart w:id="25" w:name="Xf53917968331d84b06b2ff1541e3efb883961d2"/>
    <w:p>
      <w:pPr>
        <w:pStyle w:val="Heading2"/>
      </w:pPr>
      <w:r>
        <w:t xml:space="preserve">Opportunities for Growth and Cultural Preservation</w:t>
      </w:r>
    </w:p>
    <w:p>
      <w:pPr>
        <w:pStyle w:val="FirstParagraph"/>
      </w:pPr>
      <w:r>
        <w:t xml:space="preserve">Despite these challenges, Tashkent offers unique opportunities for carpenters. The Uzbek government’s focus on cultural preservation has led to initiatives such as the restoration of historic sites, which require traditional woodwork skills. Moreover, the rise of e-commerce platforms allows Tashkent-based carpenters to sell their products globally, promoting Uzbek craftsmanship internationally. Collaborations with universities and vocational schools could further professionalize the field, ensuring its relevance in a modernizing society.</w:t>
      </w:r>
    </w:p>
    <w:bookmarkEnd w:id="25"/>
    <w:bookmarkStart w:id="26" w:name="Xff8f743dd0fc7f63e81ab717ce3ff993b19a0d1"/>
    <w:p>
      <w:pPr>
        <w:pStyle w:val="Heading2"/>
      </w:pPr>
      <w:r>
        <w:t xml:space="preserve">Case Study: Carpentry in Contemporary Tashkent</w:t>
      </w:r>
    </w:p>
    <w:p>
      <w:pPr>
        <w:pStyle w:val="FirstParagraph"/>
      </w:pPr>
      <w:r>
        <w:t xml:space="preserve">A notable example is the *Tashkent Woodcraft Cooperative*, a collective of artisans specializing in restoring 19th-century Islamic architecture. This group has partnered with local historians to revive techniques like *shakar* (a type of intricate wood paneling) using sustainably sourced timber. Their work not only preserves Tashkent’s heritage but also provides employment for skilled carpenters, demonstrating the potential of blending tradition with community-driven economic models.</w:t>
      </w:r>
    </w:p>
    <w:bookmarkEnd w:id="26"/>
    <w:bookmarkStart w:id="27" w:name="conclusion"/>
    <w:p>
      <w:pPr>
        <w:pStyle w:val="Heading2"/>
      </w:pPr>
      <w:r>
        <w:t xml:space="preserve">Conclusion</w:t>
      </w:r>
    </w:p>
    <w:p>
      <w:pPr>
        <w:pStyle w:val="FirstParagraph"/>
      </w:pPr>
      <w:r>
        <w:t xml:space="preserve">This Master Thesis underscores the indispensable role of carpenters in shaping Tashkent’s cultural and physical landscape. As Uzbekistan Tashkent navigates modernity, preserving the legacy of its carpenters is crucial for maintaining architectural authenticity and fostering sustainable economic growth. By integrating traditional knowledge with contemporary practices, the profession can thrive as a bridge between past and future. This study calls for further research into policy frameworks that support artisanal industries while addressing the socio-economic needs of Tashkent’s carpenter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Uzbekistan Tashkent</dc:title>
  <dc:creator/>
  <dc:language>en</dc:language>
  <cp:keywords/>
  <dcterms:created xsi:type="dcterms:W3CDTF">2026-07-21T11:41:02Z</dcterms:created>
  <dcterms:modified xsi:type="dcterms:W3CDTF">2026-07-21T11:41:02Z</dcterms:modified>
</cp:coreProperties>
</file>

<file path=docProps/custom.xml><?xml version="1.0" encoding="utf-8"?>
<Properties xmlns="http://schemas.openxmlformats.org/officeDocument/2006/custom-properties" xmlns:vt="http://schemas.openxmlformats.org/officeDocument/2006/docPropsVTypes"/>
</file>