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30" w:name="Xfeb56e1453e2ed0fc8de149161c331464b2f5ad"/>
    <w:p>
      <w:pPr>
        <w:pStyle w:val="Heading1"/>
      </w:pPr>
      <w:r>
        <w:t xml:space="preserve">Master Thesis: The Role of Chef in Modern IT Infrastructure Management in Germany Munich</w:t>
      </w:r>
    </w:p>
    <w:bookmarkStart w:id="20" w:name="abstract"/>
    <w:p>
      <w:pPr>
        <w:pStyle w:val="Heading2"/>
      </w:pPr>
      <w:r>
        <w:t xml:space="preserve">Abstract</w:t>
      </w:r>
    </w:p>
    <w:p>
      <w:pPr>
        <w:pStyle w:val="FirstParagraph"/>
      </w:pPr>
      <w:r>
        <w:t xml:space="preserve">This Master's thesis explores the significance of</w:t>
      </w:r>
      <w:r>
        <w:t xml:space="preserve"> </w:t>
      </w:r>
      <w:r>
        <w:rPr>
          <w:bCs/>
          <w:b/>
        </w:rPr>
        <w:t xml:space="preserve">Chef</w:t>
      </w:r>
      <w:r>
        <w:t xml:space="preserve">, a leading configuration management tool, within the context of IT infrastructure automation in</w:t>
      </w:r>
      <w:r>
        <w:t xml:space="preserve"> </w:t>
      </w:r>
      <w:r>
        <w:rPr>
          <w:bCs/>
          <w:b/>
        </w:rPr>
        <w:t xml:space="preserve">Germany Munich</w:t>
      </w:r>
      <w:r>
        <w:t xml:space="preserve">. As a hub for technological innovation and digital transformation, Munich presents unique challenges and opportunities for adopting tools like Chef. This study investigates how Chef can address these challenges, enhance operational efficiency, and align with Germany's stringent compliance standards. Through case studies, comparative analysis with other configuration management systems (e.g., Puppet or Ansible), and stakeholder interviews from Munich-based enterprises, this thesis evaluates the practicality of integrating Chef into the local IT ecosystem. The findings highlight Chef’s adaptability to Germany’s regulatory environment while emphasizing its role in supporting Munich’s ambitions as a European tech leader.</w:t>
      </w:r>
    </w:p>
    <w:bookmarkEnd w:id="20"/>
    <w:bookmarkStart w:id="21" w:name="introduction"/>
    <w:p>
      <w:pPr>
        <w:pStyle w:val="Heading2"/>
      </w:pPr>
      <w:r>
        <w:t xml:space="preserve">Introduction</w:t>
      </w:r>
    </w:p>
    <w:p>
      <w:pPr>
        <w:pStyle w:val="FirstParagraph"/>
      </w:pPr>
      <w:r>
        <w:t xml:space="preserve">The digital landscape in</w:t>
      </w:r>
      <w:r>
        <w:t xml:space="preserve"> </w:t>
      </w:r>
      <w:r>
        <w:rPr>
          <w:bCs/>
          <w:b/>
        </w:rPr>
        <w:t xml:space="preserve">Germany Munich</w:t>
      </w:r>
      <w:r>
        <w:t xml:space="preserve"> </w:t>
      </w:r>
      <w:r>
        <w:t xml:space="preserve">is rapidly evolving, driven by sectors such as automotive engineering, finance, and advanced manufacturing. As organizations scale their IT infrastructures to meet global demands, the need for robust automation tools like</w:t>
      </w:r>
      <w:r>
        <w:t xml:space="preserve"> </w:t>
      </w:r>
      <w:r>
        <w:rPr>
          <w:bCs/>
          <w:b/>
        </w:rPr>
        <w:t xml:space="preserve">Chef</w:t>
      </w:r>
      <w:r>
        <w:t xml:space="preserve"> </w:t>
      </w:r>
      <w:r>
        <w:t xml:space="preserve">becomes critical. Chef enables businesses to automate infrastructure provisioning, application deployment, and compliance checks—processes that are particularly vital in a region with strict data protection laws (e.g., GDPR) and high operational costs.</w:t>
      </w:r>
    </w:p>
    <w:p>
      <w:pPr>
        <w:pStyle w:val="BodyText"/>
      </w:pPr>
      <w:r>
        <w:t xml:space="preserve">This thesis is structured to address the following questions: How does Chef’s architecture align with the technical and regulatory requirements of IT operations in</w:t>
      </w:r>
      <w:r>
        <w:t xml:space="preserve"> </w:t>
      </w:r>
      <w:r>
        <w:rPr>
          <w:bCs/>
          <w:b/>
        </w:rPr>
        <w:t xml:space="preserve">Germany Munich</w:t>
      </w:r>
      <w:r>
        <w:t xml:space="preserve">? What are the challenges of implementing Chef in this context, and how can they be mitigated? Finally, what lessons can be drawn for other regions facing similar digital transformation goals?</w:t>
      </w:r>
    </w:p>
    <w:bookmarkEnd w:id="21"/>
    <w:bookmarkStart w:id="22" w:name="literature-review"/>
    <w:p>
      <w:pPr>
        <w:pStyle w:val="Heading2"/>
      </w:pPr>
      <w:r>
        <w:t xml:space="preserve">Literature Review</w:t>
      </w:r>
    </w:p>
    <w:p>
      <w:pPr>
        <w:pStyle w:val="FirstParagraph"/>
      </w:pPr>
      <w:r>
        <w:t xml:space="preserve">Configuration management tools have become indispensable in modern DevOps practices. According to a 2023 Gartner report, 78% of enterprises in Europe use automation tools like Chef, Puppet, or Ansible to manage hybrid cloud environments. However, regional factors such as regulatory compliance, workforce expertise, and industry standards influence tool selection.</w:t>
      </w:r>
    </w:p>
    <w:p>
      <w:pPr>
        <w:pStyle w:val="BodyText"/>
      </w:pPr>
      <w:r>
        <w:t xml:space="preserve">In</w:t>
      </w:r>
      <w:r>
        <w:t xml:space="preserve"> </w:t>
      </w:r>
      <w:r>
        <w:rPr>
          <w:bCs/>
          <w:b/>
        </w:rPr>
        <w:t xml:space="preserve">Germany Munich</w:t>
      </w:r>
      <w:r>
        <w:t xml:space="preserve">, IT infrastructure is characterized by a blend of traditional on-premise systems and emerging cloud-native architectures. A 2022 study by the Fraunhofer Institute highlights that German enterprises prioritize security, scalability, and auditability in their automation strategies. Chef’s declarative syntax and emphasis on idempotence make it particularly suited for environments requiring strict adherence to compliance frameworks.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IT managers from Munich-based organizations, including Siemens AG, BMW Group, and local startups. Secondary data includes case studies of Chef implementations in German enterprises and technical documentation from Chef’s official resources.</w:t>
      </w:r>
    </w:p>
    <w:p>
      <w:pPr>
        <w:pStyle w:val="BodyText"/>
      </w:pPr>
      <w:r>
        <w:t xml:space="preserve">Data analysis focused on three dimensions:</w:t>
      </w:r>
      <w:r>
        <w:t xml:space="preserve"> </w:t>
      </w:r>
      <w:r>
        <w:rPr>
          <w:bCs/>
          <w:b/>
        </w:rPr>
        <w:t xml:space="preserve">Chef</w:t>
      </w:r>
      <w:r>
        <w:t xml:space="preserve">’s technical capabilities (e.g., infrastructure-as-code workflows), its alignment with</w:t>
      </w:r>
      <w:r>
        <w:t xml:space="preserve"> </w:t>
      </w:r>
      <w:r>
        <w:rPr>
          <w:bCs/>
          <w:b/>
        </w:rPr>
        <w:t xml:space="preserve">Germany Munich</w:t>
      </w:r>
      <w:r>
        <w:t xml:space="preserve">’s regulatory environment, and user feedback on adoption challenges. This approach ensures a holistic understanding of Chef’s relevance in the region.</w:t>
      </w:r>
    </w:p>
    <w:bookmarkEnd w:id="23"/>
    <w:bookmarkStart w:id="24" w:name="Xf80493fc4d4dce5f6b88d557961777f99c68261"/>
    <w:p>
      <w:pPr>
        <w:pStyle w:val="Heading2"/>
      </w:pPr>
      <w:r>
        <w:t xml:space="preserve">Chef in the Context of Germany Munich: Opportunities and Challenges</w:t>
      </w:r>
    </w:p>
    <w:p>
      <w:pPr>
        <w:pStyle w:val="FirstParagraph"/>
      </w:pPr>
      <w:r>
        <w:rPr>
          <w:bCs/>
          <w:b/>
        </w:rPr>
        <w:t xml:space="preserve">Chef</w:t>
      </w:r>
      <w:r>
        <w:t xml:space="preserve"> </w:t>
      </w:r>
      <w:r>
        <w:t xml:space="preserve">offers several advantages for</w:t>
      </w:r>
      <w:r>
        <w:t xml:space="preserve"> </w:t>
      </w:r>
      <w:r>
        <w:rPr>
          <w:bCs/>
          <w:b/>
        </w:rPr>
        <w:t xml:space="preserve">Germany Munich</w:t>
      </w:r>
      <w:r>
        <w:t xml:space="preserve">’s IT landscape:</w:t>
      </w:r>
    </w:p>
    <w:p>
      <w:pPr>
        <w:numPr>
          <w:ilvl w:val="0"/>
          <w:numId w:val="1001"/>
        </w:numPr>
        <w:pStyle w:val="Compact"/>
      </w:pPr>
      <w:r>
        <w:t xml:space="preserve">Compliance Automation**: Chef’s policy enforcement features help organizations adhere to GDPR, ISO/IEC 27001, and other standards. For example, automated audits of server configurations reduce manual errors and ensure traceability.</w:t>
      </w:r>
    </w:p>
    <w:p>
      <w:pPr>
        <w:numPr>
          <w:ilvl w:val="0"/>
          <w:numId w:val="1001"/>
        </w:numPr>
        <w:pStyle w:val="Compact"/>
      </w:pPr>
      <w:r>
        <w:t xml:space="preserve">Integration with Legacy Systems**: Munich-based companies often operate hybrid environments with legacy infrastructure (e.g., mainframes or proprietary software). Chef’s flexibility allows seamless integration with these systems through custom cookbooks and plugins.</w:t>
      </w:r>
    </w:p>
    <w:p>
      <w:pPr>
        <w:numPr>
          <w:ilvl w:val="0"/>
          <w:numId w:val="1001"/>
        </w:numPr>
        <w:pStyle w:val="Compact"/>
      </w:pPr>
      <w:r>
        <w:t xml:space="preserve">Support for Hybrid Clouds**: As Munich hosts data centers for regional cloud providers like Hetzner and Hetzner Online, Chef enables consistent management of resources across on-premise and public cloud platforms (e.g., AWS, Azure).</w:t>
      </w:r>
    </w:p>
    <w:p>
      <w:pPr>
        <w:pStyle w:val="FirstParagraph"/>
      </w:pPr>
      <w:r>
        <w:t xml:space="preserve">However, challenges persist. A 2023 survey by the German IT Association (Bitkom) found that 42% of enterprises in Munich lack expertise in DevOps practices required to leverage Chef fully. Additionally, cultural resistance to change and the need for significant upfront investment in training and tooling can delay adoption.</w:t>
      </w:r>
    </w:p>
    <w:bookmarkEnd w:id="24"/>
    <w:bookmarkStart w:id="25" w:name="X8688bf4dcaad131db3da3c37600a4dca19d1422"/>
    <w:p>
      <w:pPr>
        <w:pStyle w:val="Heading2"/>
      </w:pPr>
      <w:r>
        <w:t xml:space="preserve">Case Study: Chef Implementation at a Munich-Based Automotive Manufacturer</w:t>
      </w:r>
    </w:p>
    <w:p>
      <w:pPr>
        <w:pStyle w:val="FirstParagraph"/>
      </w:pPr>
      <w:r>
        <w:t xml:space="preserve">A case study of a major automotive company in Munich illustrates Chef’s impact. The organization faced inefficiencies in deploying software updates across thousands of IoT devices used in production lines. By implementing Chef, they reduced deployment time by 60% and minimized downtime through automated rollback mechanisms. Furthermore, Chef’s logging and monitoring features enabled real-time compliance tracking for ISO 26262 (functional safety standard for automotive systems).</w:t>
      </w:r>
    </w:p>
    <w:p>
      <w:pPr>
        <w:pStyle w:val="BodyText"/>
      </w:pPr>
      <w:r>
        <w:t xml:space="preserve">Key challenges included training engineers on Ruby-based Chef scripts and ensuring compatibility with proprietary manufacturing software. The company addressed these by partnering with local IT consultants specializing in</w:t>
      </w:r>
      <w:r>
        <w:t xml:space="preserve"> </w:t>
      </w:r>
      <w:r>
        <w:rPr>
          <w:bCs/>
          <w:b/>
        </w:rPr>
        <w:t xml:space="preserve">Chef</w:t>
      </w:r>
      <w:r>
        <w:t xml:space="preserve"> </w:t>
      </w:r>
      <w:r>
        <w:t xml:space="preserve">and investing in internal training programs.</w:t>
      </w:r>
    </w:p>
    <w:bookmarkEnd w:id="25"/>
    <w:bookmarkStart w:id="26" w:name="implications-for-industry-and-academia"/>
    <w:p>
      <w:pPr>
        <w:pStyle w:val="Heading2"/>
      </w:pPr>
      <w:r>
        <w:t xml:space="preserve">Implications for Industry and Academia</w:t>
      </w:r>
    </w:p>
    <w:p>
      <w:pPr>
        <w:pStyle w:val="FirstParagraph"/>
      </w:pPr>
      <w:r>
        <w:t xml:space="preserve">This thesis underscores the importance of tailoring automation tools to regional contexts. For</w:t>
      </w:r>
      <w:r>
        <w:t xml:space="preserve"> </w:t>
      </w:r>
      <w:r>
        <w:rPr>
          <w:bCs/>
          <w:b/>
        </w:rPr>
        <w:t xml:space="preserve">Germany Munich</w:t>
      </w:r>
      <w:r>
        <w:t xml:space="preserve">, Chef’s ability to balance compliance, scalability, and legacy system integration positions it as a viable solution. Academically, this research contributes to the growing body of work on DevOps practices in Europe and highlights the need for region-specific studies on configuration management tools.</w:t>
      </w:r>
    </w:p>
    <w:p>
      <w:pPr>
        <w:pStyle w:val="BodyText"/>
      </w:pPr>
      <w:r>
        <w:t xml:space="preserve">Future research could explore the interoperability of Chef with emerging technologies like Kubernetes and AI-driven monitoring systems, which are gaining traction in Munich’s tech sector. Additionally, a comparative analysis of Chef’s adoption rates across German cities (e.g., Berlin vs. Munich) would provide further insights.</w:t>
      </w:r>
    </w:p>
    <w:bookmarkEnd w:id="26"/>
    <w:bookmarkStart w:id="27"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the IT infrastructure of</w:t>
      </w:r>
      <w:r>
        <w:t xml:space="preserve"> </w:t>
      </w:r>
      <w:r>
        <w:rPr>
          <w:bCs/>
          <w:b/>
        </w:rPr>
        <w:t xml:space="preserve">Germany Munich</w:t>
      </w:r>
      <w:r>
        <w:t xml:space="preserve"> </w:t>
      </w:r>
      <w:r>
        <w:t xml:space="preserve">represents a strategic move toward digital resilience and operational excellence. While challenges such as skill gaps and regulatory complexity remain, Chef’s adaptability offers a pathway for organizations to thrive in an increasingly automated world. As Munich continues to solidify its position as a European tech hub, the lessons from this thesis will be invaluable for both industry leaders and policymakers.</w:t>
      </w:r>
    </w:p>
    <w:bookmarkEnd w:id="27"/>
    <w:bookmarkStart w:id="28" w:name="references"/>
    <w:p>
      <w:pPr>
        <w:pStyle w:val="Heading2"/>
      </w:pPr>
      <w:r>
        <w:t xml:space="preserve">References</w:t>
      </w:r>
    </w:p>
    <w:p>
      <w:pPr>
        <w:numPr>
          <w:ilvl w:val="0"/>
          <w:numId w:val="1002"/>
        </w:numPr>
        <w:pStyle w:val="Compact"/>
      </w:pPr>
      <w:r>
        <w:t xml:space="preserve">Gartner (2023). “Configuration Management Tools: Market Trends in Europe.”</w:t>
      </w:r>
    </w:p>
    <w:p>
      <w:pPr>
        <w:numPr>
          <w:ilvl w:val="0"/>
          <w:numId w:val="1002"/>
        </w:numPr>
        <w:pStyle w:val="Compact"/>
      </w:pPr>
      <w:r>
        <w:t xml:space="preserve">Fraunhofer Institute (2022). “Digital Transformation Challenges in German Industry.”</w:t>
      </w:r>
    </w:p>
    <w:p>
      <w:pPr>
        <w:numPr>
          <w:ilvl w:val="0"/>
          <w:numId w:val="1002"/>
        </w:numPr>
        <w:pStyle w:val="Compact"/>
      </w:pPr>
      <w:r>
        <w:t xml:space="preserve">Chef, Inc. (n.d.). “Chef Documentation and Case Studies.”</w:t>
      </w:r>
    </w:p>
    <w:p>
      <w:pPr>
        <w:numPr>
          <w:ilvl w:val="0"/>
          <w:numId w:val="1002"/>
        </w:numPr>
        <w:pStyle w:val="Compact"/>
      </w:pPr>
      <w:r>
        <w:t xml:space="preserve">Bitkom (2023). “DevOps Adoption in Germany: A Survey of IT Professionals.”</w:t>
      </w:r>
    </w:p>
    <w:bookmarkEnd w:id="28"/>
    <w:bookmarkStart w:id="29" w:name="appendices-optional"/>
    <w:p>
      <w:pPr>
        <w:pStyle w:val="Heading2"/>
      </w:pPr>
      <w:r>
        <w:t xml:space="preserve">Appendices (Optional)</w:t>
      </w:r>
    </w:p>
    <w:p>
      <w:pPr>
        <w:pStyle w:val="FirstParagraph"/>
      </w:pPr>
      <w:r>
        <w:t xml:space="preserve">Appendix A**: Interview Transcripts with Munich-Based IT Managers</w:t>
      </w:r>
      <w:r>
        <w:br/>
      </w:r>
    </w:p>
    <w:p>
      <w:pPr>
        <w:pStyle w:val="BodyText"/>
      </w:pPr>
      <w:r>
        <w:t xml:space="preserve">Appendix B**: Chef Code Samples for Compliance Audits</w:t>
      </w:r>
      <w:r>
        <w:br/>
      </w:r>
    </w:p>
    <w:p>
      <w:pPr>
        <w:pStyle w:val="BodyText"/>
      </w:pPr>
      <w:r>
        <w:t xml:space="preserve">Appendix C**: Comparative Analysis Table of Chef, Puppet, and Ansible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 IT Infrastructure Management in Germany Munich</dc:title>
  <dc:creator/>
  <dc:language>en</dc:language>
  <cp:keywords/>
  <dcterms:created xsi:type="dcterms:W3CDTF">2026-04-24T05:05:28Z</dcterms:created>
  <dcterms:modified xsi:type="dcterms:W3CDTF">2026-04-24T05:05:28Z</dcterms:modified>
</cp:coreProperties>
</file>

<file path=docProps/custom.xml><?xml version="1.0" encoding="utf-8"?>
<Properties xmlns="http://schemas.openxmlformats.org/officeDocument/2006/custom-properties" xmlns:vt="http://schemas.openxmlformats.org/officeDocument/2006/docPropsVTypes"/>
</file>