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ab2ac5968c12bbc75cf612512b5d8f93228fe03"/>
    <w:p>
      <w:pPr>
        <w:pStyle w:val="Heading1"/>
      </w:pPr>
      <w:r>
        <w:t xml:space="preserve">Master Thesis: Advancing Sustainable Solutions through Chemical Engineering in Australia Sydney</w:t>
      </w:r>
    </w:p>
    <w:bookmarkStart w:id="20" w:name="abstract"/>
    <w:p>
      <w:pPr>
        <w:pStyle w:val="Heading2"/>
      </w:pPr>
      <w:r>
        <w:t xml:space="preserve">Abstract</w:t>
      </w:r>
    </w:p>
    <w:p>
      <w:pPr>
        <w:pStyle w:val="FirstParagraph"/>
      </w:pPr>
      <w:r>
        <w:t xml:space="preserve">This Master Thesis explores the role of a chemical engineer in addressing contemporary challenges within the industrial and environmental sectors of Australia, with a specific focus on Sydney. As a global hub for innovation, Sydney presents unique opportunities for chemical engineers to contribute to sustainable development, energy efficiency, and resource management. This document examines case studies, technological advancements, and policy frameworks that define the landscape for chemical engineers in this region.</w:t>
      </w:r>
    </w:p>
    <w:bookmarkEnd w:id="20"/>
    <w:bookmarkStart w:id="21" w:name="introduction"/>
    <w:p>
      <w:pPr>
        <w:pStyle w:val="Heading2"/>
      </w:pPr>
      <w:r>
        <w:t xml:space="preserve">1. Introduction</w:t>
      </w:r>
    </w:p>
    <w:p>
      <w:pPr>
        <w:pStyle w:val="FirstParagraph"/>
      </w:pPr>
      <w:r>
        <w:t xml:space="preserve">Australia’s industrial sector is undergoing a transformation driven by the need for sustainability and technological innovation. Sydney, as Australia’s largest city and economic center, plays a pivotal role in shaping policies and practices that align with global environmental goals. For chemical engineers, this context offers both challenges and opportunities to innovate in areas such as renewable energy systems, waste management, and advanced materials.</w:t>
      </w:r>
    </w:p>
    <w:p>
      <w:pPr>
        <w:pStyle w:val="BodyText"/>
      </w:pPr>
      <w:r>
        <w:t xml:space="preserve">The purpose of this thesis is to analyze the contributions of chemical engineers in Sydney’s industrial ecosystem while addressing critical questions: How can chemical engineering practices enhance Australia’s transition to a circular economy? What role does Sydney play in fostering interdisciplinary collaboration between academia, industry, and government? This study aims to provide actionable insights for future research and professional practice.</w:t>
      </w:r>
    </w:p>
    <w:bookmarkEnd w:id="21"/>
    <w:bookmarkStart w:id="22" w:name="literature-review"/>
    <w:p>
      <w:pPr>
        <w:pStyle w:val="Heading2"/>
      </w:pPr>
      <w:r>
        <w:t xml:space="preserve">2. Literature Review</w:t>
      </w:r>
    </w:p>
    <w:p>
      <w:pPr>
        <w:pStyle w:val="FirstParagraph"/>
      </w:pPr>
      <w:r>
        <w:t xml:space="preserve">The body of literature on chemical engineering in Australia highlights the growing emphasis on sustainable technologies. For instance, studies by the University of Sydney (USYD) and the Australian National University (ANU) have explored innovations in carbon capture and storage (CCS), water desalination, and biofuel production. These projects underscore Sydney’s position as a testing ground for cutting-edge chemical engineering solutions.</w:t>
      </w:r>
    </w:p>
    <w:p>
      <w:pPr>
        <w:pStyle w:val="BodyText"/>
      </w:pPr>
      <w:r>
        <w:t xml:space="preserve">Key challenges identified in recent research include the integration of renewable energy sources into industrial processes, the management of electronic waste (e-waste) in urban areas like Sydney, and the need for stricter emissions regulations. Additionally, chemical engineers are increasingly called upon to collaborate with environmental scientists and policymakers to design systems that comply with Australia’s National Greenhouse Gas Inventory (NGGI) targets.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includes interviews with chemical engineers working in Sydney’s industrial sectors, such as the Port of Sydney and the Illawarra region’s steel manufacturing facilities. Secondary data sources include reports from the Australian Institute of Chemical Engineers (AICHE), government publications, and peer-reviewed journals.</w:t>
      </w:r>
    </w:p>
    <w:p>
      <w:pPr>
        <w:numPr>
          <w:ilvl w:val="0"/>
          <w:numId w:val="1001"/>
        </w:numPr>
        <w:pStyle w:val="Compact"/>
      </w:pPr>
      <w:r>
        <w:rPr>
          <w:bCs/>
          <w:b/>
        </w:rPr>
        <w:t xml:space="preserve">Case Study 1:</w:t>
      </w:r>
      <w:r>
        <w:t xml:space="preserve"> </w:t>
      </w:r>
      <w:r>
        <w:t xml:space="preserve">Analysis of Sydney Water’s desalination plant in Kurnell, focusing on chemical processes for brine management.</w:t>
      </w:r>
    </w:p>
    <w:p>
      <w:pPr>
        <w:numPr>
          <w:ilvl w:val="0"/>
          <w:numId w:val="1001"/>
        </w:numPr>
        <w:pStyle w:val="Compact"/>
      </w:pPr>
      <w:r>
        <w:rPr>
          <w:bCs/>
          <w:b/>
        </w:rPr>
        <w:t xml:space="preserve">Case Study 2:</w:t>
      </w:r>
      <w:r>
        <w:t xml:space="preserve"> </w:t>
      </w:r>
      <w:r>
        <w:t xml:space="preserve">Evaluation of biofuel production at the Australian Renewable Energy Agency (ARENA)-funded projects in New South Wales.</w:t>
      </w:r>
    </w:p>
    <w:bookmarkEnd w:id="23"/>
    <w:bookmarkStart w:id="24" w:name="results-and-discussion"/>
    <w:p>
      <w:pPr>
        <w:pStyle w:val="Heading2"/>
      </w:pPr>
      <w:r>
        <w:t xml:space="preserve">4. Results and Discussion</w:t>
      </w:r>
    </w:p>
    <w:p>
      <w:pPr>
        <w:pStyle w:val="FirstParagraph"/>
      </w:pPr>
      <w:r>
        <w:t xml:space="preserve">The findings reveal that chemical engineers in Sydney are instrumental in driving sustainable practices. For example, the Kurnell desalination plant utilizes advanced membrane technologies to minimize energy consumption while ensuring safe water output. This aligns with Australia’s National Water Initiative (NWI) and demonstrates the potential of chemical engineering to address water scarcity in arid regions.</w:t>
      </w:r>
    </w:p>
    <w:p>
      <w:pPr>
        <w:pStyle w:val="BodyText"/>
      </w:pPr>
      <w:r>
        <w:t xml:space="preserve">Another key insight is the role of chemical engineers in optimizing biofuel production. Projects like the ARENA-funded waste-to-energy initiatives have reduced landfill dependence by converting organic waste into biogas. However, challenges such as scaling up these technologies and ensuring cost-effectiveness remain unresolved.</w:t>
      </w:r>
    </w:p>
    <w:p>
      <w:pPr>
        <w:pStyle w:val="BodyText"/>
      </w:pPr>
      <w:r>
        <w:t xml:space="preserve">Moreover, Sydney’s academic institutions are fostering innovation through partnerships with industry. The University of Technology Sydney (UTS) has launched programs focused on green chemistry and process intensification, which are critical for reducing the environmental footprint of chemical manufacturing in Australia.</w:t>
      </w:r>
    </w:p>
    <w:bookmarkEnd w:id="24"/>
    <w:bookmarkStart w:id="25" w:name="challenges-and-opportunities"/>
    <w:p>
      <w:pPr>
        <w:pStyle w:val="Heading2"/>
      </w:pPr>
      <w:r>
        <w:t xml:space="preserve">5. Challenges and Opportunities</w:t>
      </w:r>
    </w:p>
    <w:p>
      <w:pPr>
        <w:pStyle w:val="FirstParagraph"/>
      </w:pPr>
      <w:r>
        <w:t xml:space="preserve">While Sydney offers a vibrant ecosystem for chemical engineers, several barriers persist. These include regulatory complexities, limited funding for experimental research, and the need for upskilling to keep pace with emerging technologies like AI-driven process optimization. However, opportunities such as Australia’s Renewable Energy Target (RET) and the growing demand for clean hydrogen production present avenues for growth.</w:t>
      </w:r>
    </w:p>
    <w:p>
      <w:pPr>
        <w:pStyle w:val="BodyText"/>
      </w:pPr>
      <w:r>
        <w:t xml:space="preserve">Collaboration between chemical engineers and other disciplines—such as data science and environmental law—is essential to address multifaceted challenges. For instance, integrating IoT sensors into chemical plants can enhance real-time monitoring of emissions, a practice increasingly adopted in Sydney’s industrial zones.</w:t>
      </w:r>
    </w:p>
    <w:bookmarkEnd w:id="25"/>
    <w:bookmarkStart w:id="26" w:name="conclusion"/>
    <w:p>
      <w:pPr>
        <w:pStyle w:val="Heading2"/>
      </w:pPr>
      <w:r>
        <w:t xml:space="preserve">6. Conclusion</w:t>
      </w:r>
    </w:p>
    <w:p>
      <w:pPr>
        <w:pStyle w:val="FirstParagraph"/>
      </w:pPr>
      <w:r>
        <w:t xml:space="preserve">This Master Thesis underscores the vital role of chemical engineers in advancing Australia’s sustainability agenda, particularly within Sydney’s dynamic industrial and academic landscape. By leveraging innovation, interdisciplinary collaboration, and policy alignment, chemical engineers can drive progress in areas such as renewable energy integration and waste management.</w:t>
      </w:r>
    </w:p>
    <w:p>
      <w:pPr>
        <w:pStyle w:val="BodyText"/>
      </w:pPr>
      <w:r>
        <w:t xml:space="preserve">Future research should focus on scaling up pilot projects to full-scale implementation and exploring the socio-economic impacts of chemical engineering solutions in urban settings. As Australia strives to meet its 2050 net-zero emissions target, the expertise of chemical engineers in Sydney will be indispensable.</w:t>
      </w:r>
    </w:p>
    <w:bookmarkEnd w:id="26"/>
    <w:bookmarkStart w:id="28" w:name="references"/>
    <w:p>
      <w:pPr>
        <w:pStyle w:val="Heading2"/>
      </w:pPr>
      <w:r>
        <w:t xml:space="preserve">References</w:t>
      </w:r>
    </w:p>
    <w:p>
      <w:pPr>
        <w:numPr>
          <w:ilvl w:val="0"/>
          <w:numId w:val="1002"/>
        </w:numPr>
        <w:pStyle w:val="Compact"/>
      </w:pPr>
      <w:r>
        <w:t xml:space="preserve">Australian Institute of Chemical Engineers (AICHE). (2023). *Sustainability in Chemical Engineering: A Regional Perspective.*</w:t>
      </w:r>
    </w:p>
    <w:p>
      <w:pPr>
        <w:numPr>
          <w:ilvl w:val="0"/>
          <w:numId w:val="1002"/>
        </w:numPr>
        <w:pStyle w:val="Compact"/>
      </w:pPr>
      <w:r>
        <w:t xml:space="preserve">University of Sydney. (2022). *Case Study: Desalination Technologies and Environmental Impact.*</w:t>
      </w:r>
    </w:p>
    <w:p>
      <w:pPr>
        <w:numPr>
          <w:ilvl w:val="0"/>
          <w:numId w:val="1002"/>
        </w:numPr>
        <w:pStyle w:val="Compact"/>
      </w:pPr>
      <w:r>
        <w:t xml:space="preserve">Australian Renewable Energy Agency (ARENA). (2023). *Biofuel Production and Circular Economy Initiatives.*</w:t>
      </w:r>
    </w:p>
    <w:bookmarkStart w:id="27" w:name="Xf47e45d200995b6aeb8e18721933a1285658227"/>
    <w:p>
      <w:pPr>
        <w:pStyle w:val="Heading3"/>
      </w:pPr>
      <w:r>
        <w:t xml:space="preserve">Keywords: Master Thesis, Chemical Engineer, Australia Sydney</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Australia Sydney</dc:title>
  <dc:creator/>
  <dc:language>en</dc:language>
  <cp:keywords/>
  <dcterms:created xsi:type="dcterms:W3CDTF">2026-07-20T14:32:36Z</dcterms:created>
  <dcterms:modified xsi:type="dcterms:W3CDTF">2026-07-20T14:32:36Z</dcterms:modified>
</cp:coreProperties>
</file>

<file path=docProps/custom.xml><?xml version="1.0" encoding="utf-8"?>
<Properties xmlns="http://schemas.openxmlformats.org/officeDocument/2006/custom-properties" xmlns:vt="http://schemas.openxmlformats.org/officeDocument/2006/docPropsVTypes"/>
</file>