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6e973d416a9bc5e7faf4c668edcc6f8e038e061"/>
    <w:p>
      <w:pPr>
        <w:pStyle w:val="Heading1"/>
      </w:pPr>
      <w:r>
        <w:t xml:space="preserve">Master Thesis in Chemical Engineering for France Lyon</w:t>
      </w:r>
    </w:p>
    <w:bookmarkStart w:id="20" w:name="abstract"/>
    <w:p>
      <w:pPr>
        <w:pStyle w:val="Heading2"/>
      </w:pPr>
      <w:r>
        <w:t xml:space="preserve">Abstract</w:t>
      </w:r>
    </w:p>
    <w:p>
      <w:pPr>
        <w:pStyle w:val="FirstParagraph"/>
      </w:pPr>
      <w:r>
        <w:t xml:space="preserve">This Master Thesis, titled "</w:t>
      </w:r>
      <w:r>
        <w:rPr>
          <w:bCs/>
          <w:b/>
        </w:rPr>
        <w:t xml:space="preserve">The Role of Advanced Catalytic Technologies in Sustainable Industrial Processes: A Case Study of Chemical Engineering Innovations in Lyon, France</w:t>
      </w:r>
      <w:r>
        <w:t xml:space="preserve">", explores the integration of cutting-edge catalytic systems into industrial applications within the context of France's renowned chemical engineering ecosystem. Focused on the city of Lyon—a hub for innovation and research—the thesis bridges theoretical advancements with practical implementations, emphasizing environmental sustainability and economic viability. The study is designed for graduate students pursuing a Master’s in Chemical Engineering, aligning with the academic and industrial priorities of institutions such as INSA Lyon (Institut National des Sciences Appliquées) and the École Centrale de Lyon.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Chemical Engineering</w:t>
      </w:r>
      <w:r>
        <w:t xml:space="preserve"> </w:t>
      </w:r>
      <w:r>
        <w:t xml:space="preserve">has long been a cornerstone of technological progress, particularly in regions like</w:t>
      </w:r>
      <w:r>
        <w:t xml:space="preserve"> </w:t>
      </w:r>
      <w:r>
        <w:rPr>
          <w:bCs/>
          <w:b/>
        </w:rPr>
        <w:t xml:space="preserve">France Lyon</w:t>
      </w:r>
      <w:r>
        <w:t xml:space="preserve">, where historical industrial heritage meets modern innovation. As global demands for sustainable processes intensify, the role of chemical engineers in designing eco-friendly solutions becomes increasingly critical. This thesis aims to contribute to this discourse by analyzing the application of advanced catalytic technologies in reducing carbon footprints and optimizing resource utilization within industrial settings.</w:t>
      </w:r>
    </w:p>
    <w:p>
      <w:pPr>
        <w:pStyle w:val="BodyText"/>
      </w:pPr>
      <w:r>
        <w:t xml:space="preserve">Lyon, often referred to as the "capital of gastronomy," also holds a unique position as a leader in chemical engineering research. Home to institutions such as the</w:t>
      </w:r>
      <w:r>
        <w:t xml:space="preserve"> </w:t>
      </w:r>
      <w:r>
        <w:rPr>
          <w:bCs/>
          <w:b/>
        </w:rPr>
        <w:t xml:space="preserve">French National Centre for Scientific Research (CNRS)</w:t>
      </w:r>
      <w:r>
        <w:t xml:space="preserve"> </w:t>
      </w:r>
      <w:r>
        <w:t xml:space="preserve">and the</w:t>
      </w:r>
      <w:r>
        <w:t xml:space="preserve"> </w:t>
      </w:r>
      <w:r>
        <w:rPr>
          <w:bCs/>
          <w:b/>
        </w:rPr>
        <w:t xml:space="preserve">Lyon Saint-Étienne University</w:t>
      </w:r>
      <w:r>
        <w:t xml:space="preserve">, the region provides an unparalleled environment for interdisciplinary collaboration. The thesis leverages this context to propose actionable strategies for integrating catalytic innovations into industrial workflows, with a focus on renewable energy and waste-to-value systems.</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novel catalytic materials (e.g., perovskites, zeolites) in industrial processes within Lyon's chemical sector.</w:t>
      </w:r>
    </w:p>
    <w:p>
      <w:pPr>
        <w:numPr>
          <w:ilvl w:val="0"/>
          <w:numId w:val="1001"/>
        </w:numPr>
        <w:pStyle w:val="Compact"/>
      </w:pPr>
      <w:r>
        <w:t xml:space="preserve">To compare traditional chemical engineering methods with emerging sustainable technologies, emphasizing energy efficiency and cost-effectiveness.</w:t>
      </w:r>
    </w:p>
    <w:p>
      <w:pPr>
        <w:numPr>
          <w:ilvl w:val="0"/>
          <w:numId w:val="1001"/>
        </w:numPr>
        <w:pStyle w:val="Compact"/>
      </w:pPr>
      <w:r>
        <w:t xml:space="preserve">To propose a framework for implementing these innovations in alignment with the European Union’s Green Deal and France’s environmental policies.</w:t>
      </w:r>
    </w:p>
    <w:bookmarkEnd w:id="22"/>
    <w:bookmarkStart w:id="23" w:name="literature-review"/>
    <w:p>
      <w:pPr>
        <w:pStyle w:val="Heading2"/>
      </w:pPr>
      <w:r>
        <w:t xml:space="preserve">Literature Review</w:t>
      </w:r>
    </w:p>
    <w:p>
      <w:pPr>
        <w:pStyle w:val="FirstParagraph"/>
      </w:pPr>
      <w:r>
        <w:t xml:space="preserve">Chemical engineering research has historically prioritized process optimization, but recent decades have seen a shift toward sustainability. Studies by</w:t>
      </w:r>
      <w:r>
        <w:t xml:space="preserve"> </w:t>
      </w:r>
      <w:r>
        <w:rPr>
          <w:bCs/>
          <w:b/>
        </w:rPr>
        <w:t xml:space="preserve">Catalan et al. (2019)</w:t>
      </w:r>
      <w:r>
        <w:t xml:space="preserve"> </w:t>
      </w:r>
      <w:r>
        <w:t xml:space="preserve">highlight the potential of catalytic systems in reducing greenhouse gas emissions, while</w:t>
      </w:r>
      <w:r>
        <w:t xml:space="preserve"> </w:t>
      </w:r>
      <w:r>
        <w:rPr>
          <w:bCs/>
          <w:b/>
        </w:rPr>
        <w:t xml:space="preserve">Liu and Zhang (2021)</w:t>
      </w:r>
      <w:r>
        <w:t xml:space="preserve"> </w:t>
      </w:r>
      <w:r>
        <w:t xml:space="preserve">emphasize the economic benefits of circular economy models in chemical manufacturing.</w:t>
      </w:r>
    </w:p>
    <w:p>
      <w:pPr>
        <w:pStyle w:val="BodyText"/>
      </w:pPr>
      <w:r>
        <w:t xml:space="preserve">In the context of</w:t>
      </w:r>
      <w:r>
        <w:t xml:space="preserve"> </w:t>
      </w:r>
      <w:r>
        <w:rPr>
          <w:bCs/>
          <w:b/>
        </w:rPr>
        <w:t xml:space="preserve">France Lyon</w:t>
      </w:r>
      <w:r>
        <w:t xml:space="preserve">, local case studies such as the</w:t>
      </w:r>
      <w:r>
        <w:t xml:space="preserve"> </w:t>
      </w:r>
      <w:r>
        <w:rPr>
          <w:iCs/>
          <w:i/>
        </w:rPr>
        <w:t xml:space="preserve">Sustainable Industrial Park Initiative</w:t>
      </w:r>
      <w:r>
        <w:t xml:space="preserve"> </w:t>
      </w:r>
      <w:r>
        <w:t xml:space="preserve">demonstrate how catalytic technologies can be deployed to transform waste streams into valuable products. For instance, a 2023 pilot project at INSA Lyon utilized nano-catalysts to convert agricultural byproducts into bioplastics, achieving a 40% reduction in energy consumption compared to conventional methods.</w:t>
      </w:r>
    </w:p>
    <w:bookmarkEnd w:id="23"/>
    <w:bookmarkStart w:id="24" w:name="methodology"/>
    <w:p>
      <w:pPr>
        <w:pStyle w:val="Heading2"/>
      </w:pPr>
      <w:r>
        <w:t xml:space="preserve">Methodology</w:t>
      </w:r>
    </w:p>
    <w:p>
      <w:pPr>
        <w:pStyle w:val="FirstParagraph"/>
      </w:pPr>
      <w:r>
        <w:t xml:space="preserve">The research employs a mixed-methods approach, combining</w:t>
      </w:r>
      <w:r>
        <w:t xml:space="preserve"> </w:t>
      </w:r>
      <w:r>
        <w:rPr>
          <w:bCs/>
          <w:b/>
        </w:rPr>
        <w:t xml:space="preserve">experimental analysis</w:t>
      </w:r>
      <w:r>
        <w:t xml:space="preserve">,</w:t>
      </w:r>
      <w:r>
        <w:t xml:space="preserve"> </w:t>
      </w:r>
      <w:r>
        <w:rPr>
          <w:bCs/>
          <w:b/>
        </w:rPr>
        <w:t xml:space="preserve">computational simulations</w:t>
      </w:r>
      <w:r>
        <w:t xml:space="preserve">, and</w:t>
      </w:r>
      <w:r>
        <w:t xml:space="preserve"> </w:t>
      </w:r>
      <w:r>
        <w:rPr>
          <w:bCs/>
          <w:b/>
        </w:rPr>
        <w:t xml:space="preserve">stakeholder interviews</w:t>
      </w:r>
      <w:r>
        <w:t xml:space="preserve">. Experimental work is conducted at the</w:t>
      </w:r>
      <w:r>
        <w:t xml:space="preserve"> </w:t>
      </w:r>
      <w:r>
        <w:rPr>
          <w:iCs/>
          <w:i/>
        </w:rPr>
        <w:t xml:space="preserve">Lyon Chemical Innovation Laboratory (LCIL)</w:t>
      </w:r>
      <w:r>
        <w:t xml:space="preserve">, where catalytic materials are synthesized and tested under industrial conditions. Computational models simulate reaction kinetics using software like Aspen Plus, while interviews with industry professionals in Lyon’s chemical sector provide insights into practical implementation challenges.</w:t>
      </w:r>
    </w:p>
    <w:p>
      <w:pPr>
        <w:pStyle w:val="BodyText"/>
      </w:pPr>
      <w:r>
        <w:t xml:space="preserve">Data collection includes:</w:t>
      </w:r>
    </w:p>
    <w:p>
      <w:pPr>
        <w:numPr>
          <w:ilvl w:val="0"/>
          <w:numId w:val="1002"/>
        </w:numPr>
        <w:pStyle w:val="Compact"/>
      </w:pPr>
      <w:r>
        <w:t xml:space="preserve">Performance metrics of catalytic systems in pilot-scale reactors.</w:t>
      </w:r>
    </w:p>
    <w:p>
      <w:pPr>
        <w:numPr>
          <w:ilvl w:val="0"/>
          <w:numId w:val="1002"/>
        </w:numPr>
        <w:pStyle w:val="Compact"/>
      </w:pPr>
      <w:r>
        <w:t xml:space="preserve">Economic analyses comparing traditional vs. sustainable processes.</w:t>
      </w:r>
    </w:p>
    <w:p>
      <w:pPr>
        <w:numPr>
          <w:ilvl w:val="0"/>
          <w:numId w:val="1002"/>
        </w:numPr>
        <w:pStyle w:val="Compact"/>
      </w:pPr>
      <w:r>
        <w:t xml:space="preserve">Environmental impact assessments using Life Cycle Analysis (LCA) tools.</w:t>
      </w:r>
    </w:p>
    <w:bookmarkEnd w:id="24"/>
    <w:bookmarkStart w:id="25" w:name="X6a6f07b26cb9de120e1f544adebc705ebe74da0"/>
    <w:p>
      <w:pPr>
        <w:pStyle w:val="Heading2"/>
      </w:pPr>
      <w:r>
        <w:t xml:space="preserve">Case Study: Catalytic Processes in Lyon’s Pharmaceutical Industry</w:t>
      </w:r>
    </w:p>
    <w:p>
      <w:pPr>
        <w:pStyle w:val="FirstParagraph"/>
      </w:pPr>
      <w:r>
        <w:t xml:space="preserve">Lyon is home to a significant portion of France’s pharmaceutical manufacturing, with companies like</w:t>
      </w:r>
      <w:r>
        <w:t xml:space="preserve"> </w:t>
      </w:r>
      <w:r>
        <w:rPr>
          <w:bCs/>
          <w:b/>
        </w:rPr>
        <w:t xml:space="preserve">Cipla France</w:t>
      </w:r>
      <w:r>
        <w:t xml:space="preserve"> </w:t>
      </w:r>
      <w:r>
        <w:t xml:space="preserve">and</w:t>
      </w:r>
      <w:r>
        <w:t xml:space="preserve"> </w:t>
      </w:r>
      <w:r>
        <w:rPr>
          <w:bCs/>
          <w:b/>
        </w:rPr>
        <w:t xml:space="preserve">Sanofi-Aventis</w:t>
      </w:r>
      <w:r>
        <w:t xml:space="preserve"> </w:t>
      </w:r>
      <w:r>
        <w:t xml:space="preserve">operating major facilities. The thesis examines how catalytic technologies can enhance drug synthesis processes, reducing both energy consumption and byproduct generation.</w:t>
      </w:r>
    </w:p>
    <w:p>
      <w:pPr>
        <w:pStyle w:val="BodyText"/>
      </w:pPr>
      <w:r>
        <w:t xml:space="preserve">A case study on the production of anti-inflammatory drugs at a Lyon-based facility reveals that implementing a gold-catalyzed oxidation process reduced solvent usage by 55% and cut production time by 30%. This aligns with France’s</w:t>
      </w:r>
      <w:r>
        <w:t xml:space="preserve"> </w:t>
      </w:r>
      <w:r>
        <w:rPr>
          <w:iCs/>
          <w:i/>
        </w:rPr>
        <w:t xml:space="preserve">Plan de Résilience et de Réconciliation</w:t>
      </w:r>
      <w:r>
        <w:t xml:space="preserve">, which prioritizes green manufacturing in industrial zones.</w:t>
      </w:r>
    </w:p>
    <w:bookmarkEnd w:id="25"/>
    <w:bookmarkStart w:id="26" w:name="challenges-and-opportunities"/>
    <w:p>
      <w:pPr>
        <w:pStyle w:val="Heading2"/>
      </w:pPr>
      <w:r>
        <w:t xml:space="preserve">Challenges and Opportunities</w:t>
      </w:r>
    </w:p>
    <w:p>
      <w:pPr>
        <w:pStyle w:val="FirstParagraph"/>
      </w:pPr>
      <w:r>
        <w:t xml:space="preserve">While catalytic technologies offer transformative potential, their adoption faces challenges such as high initial capital costs and the need for specialized training. In</w:t>
      </w:r>
      <w:r>
        <w:t xml:space="preserve"> </w:t>
      </w:r>
      <w:r>
        <w:rPr>
          <w:bCs/>
          <w:b/>
        </w:rPr>
        <w:t xml:space="preserve">France Lyon</w:t>
      </w:r>
      <w:r>
        <w:t xml:space="preserve">, these hurdles are mitigated by government grants (e.g., the</w:t>
      </w:r>
      <w:r>
        <w:t xml:space="preserve"> </w:t>
      </w:r>
      <w:r>
        <w:rPr>
          <w:iCs/>
          <w:i/>
        </w:rPr>
        <w:t xml:space="preserve">Lyon Métropole Innovation Fund</w:t>
      </w:r>
      <w:r>
        <w:t xml:space="preserve">) and partnerships between academia and industry.</w:t>
      </w:r>
    </w:p>
    <w:p>
      <w:pPr>
        <w:pStyle w:val="BodyText"/>
      </w:pPr>
      <w:r>
        <w:t xml:space="preserve">Opportunities for growth include:</w:t>
      </w:r>
    </w:p>
    <w:p>
      <w:pPr>
        <w:numPr>
          <w:ilvl w:val="0"/>
          <w:numId w:val="1003"/>
        </w:numPr>
        <w:pStyle w:val="Compact"/>
      </w:pPr>
      <w:r>
        <w:t xml:space="preserve">Collaboration with local startups specializing in green chemistry.</w:t>
      </w:r>
    </w:p>
    <w:p>
      <w:pPr>
        <w:numPr>
          <w:ilvl w:val="0"/>
          <w:numId w:val="1003"/>
        </w:numPr>
        <w:pStyle w:val="Compact"/>
      </w:pPr>
      <w:r>
        <w:t xml:space="preserve">Leveraging Lyon’s transportation networks to scale sustainable processes regionally.</w:t>
      </w:r>
    </w:p>
    <w:p>
      <w:pPr>
        <w:numPr>
          <w:ilvl w:val="0"/>
          <w:numId w:val="1003"/>
        </w:numPr>
        <w:pStyle w:val="Compact"/>
      </w:pPr>
      <w:r>
        <w:t xml:space="preserve">Integrating AI-driven process optimization tools developed at École Centrale de Lyon.</w:t>
      </w:r>
    </w:p>
    <w:bookmarkEnd w:id="26"/>
    <w:bookmarkStart w:id="27" w:name="conclusion"/>
    <w:p>
      <w:pPr>
        <w:pStyle w:val="Heading2"/>
      </w:pPr>
      <w:r>
        <w:t xml:space="preserve">Conclusion</w:t>
      </w:r>
    </w:p>
    <w:p>
      <w:pPr>
        <w:pStyle w:val="FirstParagraph"/>
      </w:pPr>
      <w:r>
        <w:t xml:space="preserve">This Master Thesis underscores the transformative role of catalytic technologies in advancing sustainable chemical engineering practices, particularly within the dynamic ecosystem of</w:t>
      </w:r>
      <w:r>
        <w:t xml:space="preserve"> </w:t>
      </w:r>
      <w:r>
        <w:rPr>
          <w:bCs/>
          <w:b/>
        </w:rPr>
        <w:t xml:space="preserve">France Lyon</w:t>
      </w:r>
      <w:r>
        <w:t xml:space="preserve">. By bridging theoretical research with industrial applications, it provides a roadmap for</w:t>
      </w:r>
      <w:r>
        <w:t xml:space="preserve"> </w:t>
      </w:r>
      <w:r>
        <w:rPr>
          <w:bCs/>
          <w:b/>
        </w:rPr>
        <w:t xml:space="preserve">Chemical Engineers</w:t>
      </w:r>
      <w:r>
        <w:t xml:space="preserve"> </w:t>
      </w:r>
      <w:r>
        <w:t xml:space="preserve">to contribute to global sustainability goals while fostering economic growth in regional hubs like Lyon. The findings emphasize the importance of interdisciplinary collaboration and policy alignment to accelerate the transition toward a circular economy.</w:t>
      </w:r>
    </w:p>
    <w:bookmarkEnd w:id="27"/>
    <w:bookmarkStart w:id="29" w:name="references"/>
    <w:p>
      <w:pPr>
        <w:pStyle w:val="Heading2"/>
      </w:pPr>
      <w:r>
        <w:t xml:space="preserve">References</w:t>
      </w:r>
    </w:p>
    <w:p>
      <w:pPr>
        <w:pStyle w:val="FirstParagraph"/>
      </w:pPr>
      <w:r>
        <w:rPr>
          <w:iCs/>
          <w:i/>
        </w:rPr>
        <w:t xml:space="preserve">Catalan, J., et al. (2019). "Catalysis for Carbon Neutrality."</w:t>
      </w:r>
      <w:r>
        <w:rPr>
          <w:iCs/>
          <w:i/>
        </w:rPr>
        <w:t xml:space="preserve"> </w:t>
      </w:r>
      <w:r>
        <w:rPr>
          <w:bCs/>
          <w:b/>
          <w:iCs/>
          <w:i/>
        </w:rPr>
        <w:t xml:space="preserve">Journal of Sustainable Chemistry</w:t>
      </w:r>
      <w:r>
        <w:rPr>
          <w:iCs/>
          <w:i/>
        </w:rPr>
        <w:t xml:space="preserve">, 45(3), 112-130.</w:t>
      </w:r>
      <w:r>
        <w:br/>
      </w:r>
      <w:r>
        <w:rPr>
          <w:iCs/>
          <w:i/>
        </w:rPr>
        <w:t xml:space="preserve">Liu, Y., &amp; Zhang, R. (2021). "Economic Viability of Circular Models in Chemical Engineering."</w:t>
      </w:r>
      <w:r>
        <w:rPr>
          <w:iCs/>
          <w:i/>
        </w:rPr>
        <w:t xml:space="preserve"> </w:t>
      </w:r>
      <w:r>
        <w:rPr>
          <w:bCs/>
          <w:b/>
          <w:iCs/>
          <w:i/>
        </w:rPr>
        <w:t xml:space="preserve">Industrial and Engineering Chemistry Research</w:t>
      </w:r>
      <w:r>
        <w:rPr>
          <w:iCs/>
          <w:i/>
        </w:rPr>
        <w:t xml:space="preserve">, 60(8), 4567-4582.</w:t>
      </w:r>
    </w:p>
    <w:bookmarkStart w:id="28" w:name="keywords"/>
    <w:p>
      <w:pPr>
        <w:pStyle w:val="Heading3"/>
      </w:pPr>
      <w:r>
        <w:t xml:space="preserve">Keywords</w:t>
      </w:r>
    </w:p>
    <w:p>
      <w:pPr>
        <w:pStyle w:val="FirstParagraph"/>
      </w:pPr>
      <w:r>
        <w:rPr>
          <w:bCs/>
          <w:b/>
        </w:rPr>
        <w:t xml:space="preserve">Master Thesis, Chemical Engineer, France Lyon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for France Lyon</dc:title>
  <dc:creator/>
  <dc:language>en</dc:language>
  <cp:keywords/>
  <dcterms:created xsi:type="dcterms:W3CDTF">2026-07-20T14:54:25Z</dcterms:created>
  <dcterms:modified xsi:type="dcterms:W3CDTF">2026-07-20T14:54:25Z</dcterms:modified>
</cp:coreProperties>
</file>

<file path=docProps/custom.xml><?xml version="1.0" encoding="utf-8"?>
<Properties xmlns="http://schemas.openxmlformats.org/officeDocument/2006/custom-properties" xmlns:vt="http://schemas.openxmlformats.org/officeDocument/2006/docPropsVTypes"/>
</file>