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fb68376e766e8673d13f47b3a697131084d6a16"/>
    <w:p>
      <w:pPr>
        <w:pStyle w:val="Heading1"/>
      </w:pPr>
      <w:r>
        <w:t xml:space="preserve">Master Thesis: Advancing Sustainable Industrial Development through Chemical Engineering in Kazakhstan’s Almaty Region</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Chemical Engineer</w:t>
      </w:r>
      <w:r>
        <w:t xml:space="preserve"> </w:t>
      </w:r>
      <w:r>
        <w:t xml:space="preserve">in driving sustainable industrial innovation within the context of</w:t>
      </w:r>
      <w:r>
        <w:t xml:space="preserve"> </w:t>
      </w:r>
      <w:r>
        <w:rPr>
          <w:iCs/>
          <w:i/>
        </w:rPr>
        <w:t xml:space="preserve">Kazakhstan Almaty</w:t>
      </w:r>
      <w:r>
        <w:t xml:space="preserve">. As a major economic and technological hub in Central Asia, Almaty offers unique opportunities and challenges for chemical engineering professionals. The study analyzes current industrial practices, environmental constraints, and policy frameworks to propose strategies for integrating green technologies into chemical processes. Emphasizing the alignment of technical expertise with regional priorities, this work aims to contribute to the development of a resilient and environmentally responsible chemical industry in Kazakhstan.</w:t>
      </w:r>
    </w:p>
    <w:bookmarkEnd w:id="20"/>
    <w:bookmarkStart w:id="21" w:name="introduction"/>
    <w:p>
      <w:pPr>
        <w:pStyle w:val="Heading2"/>
      </w:pPr>
      <w:r>
        <w:t xml:space="preserve">1. Introduction</w:t>
      </w:r>
    </w:p>
    <w:p>
      <w:pPr>
        <w:pStyle w:val="FirstParagraph"/>
      </w:pPr>
      <w:r>
        <w:t xml:space="preserve">Kazakhstan’s Almaty region has emerged as a focal point for industrial growth, particularly in sectors reliant on chemical engineering. The city’s strategic location, access to raw materials, and growing emphasis on technological advancement position it as a leader in Central Asia. However, the chemical industry here faces pressing challenges: resource efficiency, waste management, and compliance with international environmental standards. A</w:t>
      </w:r>
      <w:r>
        <w:t xml:space="preserve"> </w:t>
      </w:r>
      <w:r>
        <w:rPr>
          <w:bCs/>
          <w:b/>
        </w:rPr>
        <w:t xml:space="preserve">Chemical Engineer</w:t>
      </w:r>
      <w:r>
        <w:t xml:space="preserve"> </w:t>
      </w:r>
      <w:r>
        <w:t xml:space="preserve">in this region must navigate these complexities while fostering innovation that aligns with Kazakhstan’s national goals of economic diversification and sustainable development.</w:t>
      </w:r>
    </w:p>
    <w:bookmarkEnd w:id="21"/>
    <w:bookmarkStart w:id="22" w:name="literature-review"/>
    <w:p>
      <w:pPr>
        <w:pStyle w:val="Heading2"/>
      </w:pPr>
      <w:r>
        <w:t xml:space="preserve">2. Literature Review</w:t>
      </w:r>
    </w:p>
    <w:p>
      <w:pPr>
        <w:pStyle w:val="FirstParagraph"/>
      </w:pPr>
      <w:r>
        <w:t xml:space="preserve">The chemical engineering discipline has evolved to address global challenges such as climate change, energy scarcity, and pollution. In Kazakhstan, the industry is increasingly focused on transitioning from fossil-fuel-dependent processes to renewable energy integration. Almaty’s universities and research institutions have played a pivotal role in advancing this agenda through interdisciplinary collaboration. For instance, the</w:t>
      </w:r>
      <w:r>
        <w:t xml:space="preserve"> </w:t>
      </w:r>
      <w:r>
        <w:rPr>
          <w:iCs/>
          <w:i/>
        </w:rPr>
        <w:t xml:space="preserve">Al-Farabi Kazakh National University</w:t>
      </w:r>
      <w:r>
        <w:t xml:space="preserve"> </w:t>
      </w:r>
      <w:r>
        <w:t xml:space="preserve">has pioneered research on catalytic processes for cleaner hydrocarbon conversion, directly applicable to local industries.</w:t>
      </w:r>
    </w:p>
    <w:p>
      <w:pPr>
        <w:pStyle w:val="BodyText"/>
      </w:pPr>
      <w:r>
        <w:t xml:space="preserve">Studies highlight that chemical engineers in regions like Almaty must balance technical rigor with socio-economic considerations. A 2023 report by the Kazakhstan Ministry of Industry and Infrastructure emphasized the need for localized solutions to reduce carbon footprints in chemical manufacturing, a challenge particularly relevant to Almaty’s industrial parks.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The research focuses on three key areas: (1) assessment of current chemical engineering practices in Almaty’s industrial zones, (2) evaluation of environmental impact assessments (EIAs) for recent projects, and (3) stakeholder interviews with engineers and policymakers. Data was collected from public databases, industry reports, and primary sources such as technical documents from the</w:t>
      </w:r>
      <w:r>
        <w:t xml:space="preserve"> </w:t>
      </w:r>
      <w:r>
        <w:rPr>
          <w:iCs/>
          <w:i/>
        </w:rPr>
        <w:t xml:space="preserve">Kazakhstan Chemical Association</w:t>
      </w:r>
      <w:r>
        <w:t xml:space="preserve">.</w:t>
      </w:r>
    </w:p>
    <w:p>
      <w:pPr>
        <w:pStyle w:val="BodyText"/>
      </w:pPr>
      <w:r>
        <w:t xml:space="preserve">Key performance indicators (KPIs) included energy consumption per unit output, waste reduction metrics, and adherence to Kazakhstani environmental regulations. The study also compared Almaty’s progress with global benchmarks for sustainable chemical engineering.</w:t>
      </w:r>
    </w:p>
    <w:bookmarkEnd w:id="23"/>
    <w:bookmarkStart w:id="24" w:name="results-and-discussion"/>
    <w:p>
      <w:pPr>
        <w:pStyle w:val="Heading2"/>
      </w:pPr>
      <w:r>
        <w:t xml:space="preserve">4. Results and Discussion</w:t>
      </w:r>
    </w:p>
    <w:p>
      <w:pPr>
        <w:pStyle w:val="FirstParagraph"/>
      </w:pPr>
      <w:r>
        <w:t xml:space="preserve">Findings reveal that while Almaty’s chemical industry has made strides in adopting modern technologies, gaps persist in waste management and resource optimization. For example, a case study of the</w:t>
      </w:r>
      <w:r>
        <w:t xml:space="preserve"> </w:t>
      </w:r>
      <w:r>
        <w:rPr>
          <w:iCs/>
          <w:i/>
        </w:rPr>
        <w:t xml:space="preserve">KazMunayGas</w:t>
      </w:r>
      <w:r>
        <w:t xml:space="preserve"> </w:t>
      </w:r>
      <w:r>
        <w:t xml:space="preserve">refining plant showed that 15% of energy inputs were lost during distillation processes—a rate higher than the global average. Interviews with engineers highlighted a lack of investment in advanced process control systems as a major barrier to improvement.</w:t>
      </w:r>
    </w:p>
    <w:p>
      <w:pPr>
        <w:pStyle w:val="BodyText"/>
      </w:pPr>
      <w:r>
        <w:t xml:space="preserve">Notably, the region’s chemical engineers have demonstrated ingenuity in repurposing by-products. A pilot project at</w:t>
      </w:r>
      <w:r>
        <w:t xml:space="preserve"> </w:t>
      </w:r>
      <w:r>
        <w:rPr>
          <w:iCs/>
          <w:i/>
        </w:rPr>
        <w:t xml:space="preserve">Tengizchevroil</w:t>
      </w:r>
      <w:r>
        <w:t xml:space="preserve"> </w:t>
      </w:r>
      <w:r>
        <w:t xml:space="preserve">successfully converted sulfur dioxide emissions into sulfuric acid, reducing environmental pollution while generating additional revenue. This aligns with Kazakhstan’s national strategy to promote circular economy principles.</w:t>
      </w:r>
    </w:p>
    <w:p>
      <w:pPr>
        <w:pStyle w:val="BodyText"/>
      </w:pPr>
      <w:r>
        <w:t xml:space="preserve">The study also identified a critical need for policy reforms to incentivize green innovation. While Almaty’s regulatory framework supports sustainability goals, inconsistent enforcement of standards has hindered progress. Collaboration between academia, industry, and government is proposed as a pathway to bridge this gap.</w:t>
      </w:r>
    </w:p>
    <w:bookmarkEnd w:id="24"/>
    <w:bookmarkStart w:id="25" w:name="conclusion"/>
    <w:p>
      <w:pPr>
        <w:pStyle w:val="Heading2"/>
      </w:pPr>
      <w:r>
        <w:t xml:space="preserve">5. Conclusion</w:t>
      </w:r>
    </w:p>
    <w:p>
      <w:pPr>
        <w:pStyle w:val="FirstParagraph"/>
      </w:pPr>
      <w:r>
        <w:t xml:space="preserve">The role of a</w:t>
      </w:r>
      <w:r>
        <w:t xml:space="preserve"> </w:t>
      </w:r>
      <w:r>
        <w:rPr>
          <w:bCs/>
          <w:b/>
        </w:rPr>
        <w:t xml:space="preserve">Chemical Engineer</w:t>
      </w:r>
      <w:r>
        <w:t xml:space="preserve"> </w:t>
      </w:r>
      <w:r>
        <w:t xml:space="preserve">in Kazakhstan’s Almaty region is pivotal to achieving sustainable industrial growth. This Master Thesis underscores the importance of integrating cutting-edge technologies, such as AI-driven process optimization and carbon capture systems, into local chemical engineering practices. By addressing challenges like resource efficiency and regulatory compliance, engineers in Almaty can position Kazakhstan as a regional leader in green industrial innovation.</w:t>
      </w:r>
    </w:p>
    <w:p>
      <w:pPr>
        <w:pStyle w:val="BodyText"/>
      </w:pPr>
      <w:r>
        <w:t xml:space="preserve">Future research should focus on scaling up successful pilot projects and enhancing cross-sector partnerships. As</w:t>
      </w:r>
      <w:r>
        <w:t xml:space="preserve"> </w:t>
      </w:r>
      <w:r>
        <w:rPr>
          <w:iCs/>
          <w:i/>
        </w:rPr>
        <w:t xml:space="preserve">Kazakhstan Almaty</w:t>
      </w:r>
      <w:r>
        <w:t xml:space="preserve"> </w:t>
      </w:r>
      <w:r>
        <w:t xml:space="preserve">continues to grow, the chemical engineering community must remain at the forefront of fostering economic prosperity while safeguarding environmental integrity.</w:t>
      </w:r>
    </w:p>
    <w:bookmarkEnd w:id="25"/>
    <w:bookmarkStart w:id="26" w:name="references"/>
    <w:p>
      <w:pPr>
        <w:pStyle w:val="Heading2"/>
      </w:pPr>
      <w:r>
        <w:t xml:space="preserve">References</w:t>
      </w:r>
    </w:p>
    <w:p>
      <w:pPr>
        <w:numPr>
          <w:ilvl w:val="0"/>
          <w:numId w:val="1001"/>
        </w:numPr>
        <w:pStyle w:val="Compact"/>
      </w:pPr>
      <w:r>
        <w:t xml:space="preserve">Kazakhstan Ministry of Industry and Infrastructure. (2023). National Strategy for Sustainable Industrial Development.</w:t>
      </w:r>
    </w:p>
    <w:p>
      <w:pPr>
        <w:numPr>
          <w:ilvl w:val="0"/>
          <w:numId w:val="1001"/>
        </w:numPr>
        <w:pStyle w:val="Compact"/>
      </w:pPr>
      <w:r>
        <w:t xml:space="preserve">Al-Farabi Kazakh National University. (2023). Research Reports on Catalytic Hydrocarbon Conversion.</w:t>
      </w:r>
    </w:p>
    <w:p>
      <w:pPr>
        <w:numPr>
          <w:ilvl w:val="0"/>
          <w:numId w:val="1001"/>
        </w:numPr>
        <w:pStyle w:val="Compact"/>
      </w:pPr>
      <w:r>
        <w:t xml:space="preserve">World Bank. (2021). Central Asia Regional Environmental Assessment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Kazakhstan Almaty</dc:title>
  <dc:creator/>
  <dc:language>en</dc:language>
  <cp:keywords/>
  <dcterms:created xsi:type="dcterms:W3CDTF">2026-07-22T19:51:23Z</dcterms:created>
  <dcterms:modified xsi:type="dcterms:W3CDTF">2026-07-22T19:51:23Z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