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99e93f94d3ed176c7bb3398dfba0b1787275a7"/>
    <w:p>
      <w:pPr>
        <w:pStyle w:val="Heading1"/>
      </w:pPr>
      <w:r>
        <w:t xml:space="preserve">Master Thesis: The Role of a Chemist in Colombia, Bogotá</w:t>
      </w:r>
    </w:p>
    <w:bookmarkStart w:id="20" w:name="abstract"/>
    <w:p>
      <w:pPr>
        <w:pStyle w:val="Heading2"/>
      </w:pPr>
      <w:r>
        <w:t xml:space="preserve">Abstract</w:t>
      </w:r>
    </w:p>
    <w:p>
      <w:pPr>
        <w:pStyle w:val="FirstParagraph"/>
      </w:pPr>
      <w:r>
        <w:t xml:space="preserve">This Master Thesis explores the critical role of a chemist in addressing environmental, industrial, and academic challenges specific to Colombia’s capital city, Bogotá. Focusing on the intersection of chemistry research and sustainable development, this study highlights how chemical innovations can contribute to solving local issues such as air pollution monitoring, pharmaceutical advancements for tropical diseases, and eco-friendly waste management. The research is framed within the context of Bogotá’s unique geographical and socio-economic conditions, emphasizing the need for chemists to align their work with national priorities like Colombia’s National Development Plan. By analyzing case studies from Bogotá’s academic institutions and industries, this thesis provides a roadmap for chemists to leverage their expertise in fostering scientific progress in the region.</w:t>
      </w:r>
    </w:p>
    <w:bookmarkEnd w:id="20"/>
    <w:bookmarkStart w:id="21" w:name="introduction"/>
    <w:p>
      <w:pPr>
        <w:pStyle w:val="Heading2"/>
      </w:pPr>
      <w:r>
        <w:t xml:space="preserve">Introduction</w:t>
      </w:r>
    </w:p>
    <w:p>
      <w:pPr>
        <w:pStyle w:val="FirstParagraph"/>
      </w:pPr>
      <w:r>
        <w:t xml:space="preserve">Bogotá, as Colombia’s political, economic, and cultural hub, faces complex challenges that require interdisciplinary solutions. Among these are environmental degradation due to rapid urbanization, the need for affordable pharmaceuticals tailored to regional health concerns like dengue and leishmaniasis, and the demand for sustainable industrial practices. A chemist operating in Bogotá must not only possess technical knowledge but also an understanding of local contexts, including regulatory frameworks such as Colombia’s Environmental Policy and the Ministry of Environment’s directives. This thesis argues that chemists play a pivotal role in advancing Bogotá’s scientific ecosystem by bridging gaps between academic research, industry needs, and community welfare.</w:t>
      </w:r>
    </w:p>
    <w:bookmarkEnd w:id="21"/>
    <w:bookmarkStart w:id="22" w:name="objectives"/>
    <w:p>
      <w:pPr>
        <w:pStyle w:val="Heading2"/>
      </w:pPr>
      <w:r>
        <w:t xml:space="preserve">Objectives</w:t>
      </w:r>
    </w:p>
    <w:p>
      <w:pPr>
        <w:numPr>
          <w:ilvl w:val="0"/>
          <w:numId w:val="1001"/>
        </w:numPr>
        <w:pStyle w:val="Compact"/>
      </w:pPr>
      <w:r>
        <w:t xml:space="preserve">To analyze the current challenges faced by chemists in Bogotá related to environmental sustainability and public health.</w:t>
      </w:r>
    </w:p>
    <w:p>
      <w:pPr>
        <w:numPr>
          <w:ilvl w:val="0"/>
          <w:numId w:val="1001"/>
        </w:numPr>
        <w:pStyle w:val="Compact"/>
      </w:pPr>
      <w:r>
        <w:t xml:space="preserve">To evaluate how chemical research in Bogotá aligns with national goals, such as Colombia’s 2030 Sustainable Development Agenda.</w:t>
      </w:r>
    </w:p>
    <w:p>
      <w:pPr>
        <w:numPr>
          <w:ilvl w:val="0"/>
          <w:numId w:val="1001"/>
        </w:numPr>
        <w:pStyle w:val="Compact"/>
      </w:pPr>
      <w:r>
        <w:t xml:space="preserve">To propose strategies for enhancing collaboration between chemists, academic institutions (e.g., Universidad Nacional de Colombia), and industries in Bogotá.</w:t>
      </w:r>
    </w:p>
    <w:p>
      <w:pPr>
        <w:numPr>
          <w:ilvl w:val="0"/>
          <w:numId w:val="1001"/>
        </w:numPr>
        <w:pStyle w:val="Compact"/>
      </w:pPr>
      <w:r>
        <w:t xml:space="preserve">To identify gaps in chemical education and research infrastructure within the city that hinder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Primary sources include interviews with chemists working in Bogotá’s public and private sectors, as well as case studies from institutions like the National University of Colombia’s Faculty of Chemistry. Secondary data includes reports from Colombia’s Ministry of Environment, environmental impact assessments for Bogotá’s industrial zones, and academic publications on chemical research in the region. Surveys were distributed to chemists across Bogotá to gauge their perceptions of challenges and opportunities in their field.</w:t>
      </w:r>
    </w:p>
    <w:bookmarkEnd w:id="23"/>
    <w:bookmarkStart w:id="24" w:name="results-and-discussion"/>
    <w:p>
      <w:pPr>
        <w:pStyle w:val="Heading2"/>
      </w:pPr>
      <w:r>
        <w:t xml:space="preserve">Results and Discussion</w:t>
      </w:r>
    </w:p>
    <w:p>
      <w:pPr>
        <w:pStyle w:val="FirstParagraph"/>
      </w:pPr>
      <w:r>
        <w:t xml:space="preserve">The findings reveal that chemists in Bogotá are actively engaged in projects addressing air quality monitoring, biodegradable polymer development for waste reduction, and the synthesis of antimalarial drugs using locally available resources. For instance, the Universidad Nacional de Colombia has pioneered research on catalytic processes to reduce emissions from Bogotá’s industrial plants. However, participants highlighted barriers such as limited funding for chemical R&amp;D and a lack of specialized laboratories equipped with advanced instrumentation like GC-MS or NMR spectrometers.</w:t>
      </w:r>
    </w:p>
    <w:p>
      <w:pPr>
        <w:pStyle w:val="BodyText"/>
      </w:pPr>
      <w:r>
        <w:t xml:space="preserve">Notably, there is a growing emphasis on green chemistry in Bogotá. Chemists are developing biodegradable alternatives to plastic packaging, aligning with Colombia’s commitment to reducing single-use plastics by 2025. Additionally, pharmaceutical chemists are collaborating with local hospitals to produce cost-effective treatments for diseases prevalent in the Andean region.</w:t>
      </w:r>
    </w:p>
    <w:p>
      <w:pPr>
        <w:pStyle w:val="BodyText"/>
      </w:pPr>
      <w:r>
        <w:t xml:space="preserve">Despite these advancements, the study identifies critical gaps. Many chemists reported insufficient interdisciplinary training to address complex problems like urban pollution or climate change impacts on biodiversity. Furthermore, private-sector partnerships remain underdeveloped, limiting opportunities for technology transfer and commercialization of chemical innovations.</w:t>
      </w:r>
    </w:p>
    <w:bookmarkEnd w:id="24"/>
    <w:bookmarkStart w:id="25" w:name="conclusion"/>
    <w:p>
      <w:pPr>
        <w:pStyle w:val="Heading2"/>
      </w:pPr>
      <w:r>
        <w:t xml:space="preserve">Conclusion</w:t>
      </w:r>
    </w:p>
    <w:p>
      <w:pPr>
        <w:pStyle w:val="FirstParagraph"/>
      </w:pPr>
      <w:r>
        <w:t xml:space="preserve">This Master Thesis underscores the indispensable role of a chemist in Bogotá’s journey toward sustainable development. By integrating chemical research with local needs, chemists can drive innovations that address environmental challenges, improve public health, and support Colombia’s economic growth. To achieve this, it is imperative to strengthen academic-industry collaborations, invest in advanced research infrastructure, and incorporate interdisciplinary training into chemistry curricula at institutions like the Universidad Nacional de Colombia. As Bogotá continues to grow as a scientific powerhouse in Latin America, the chemist will remain a key architect of its future.</w:t>
      </w:r>
    </w:p>
    <w:bookmarkEnd w:id="25"/>
    <w:bookmarkStart w:id="26" w:name="references"/>
    <w:p>
      <w:pPr>
        <w:pStyle w:val="Heading2"/>
      </w:pPr>
      <w:r>
        <w:t xml:space="preserve">References</w:t>
      </w:r>
    </w:p>
    <w:p>
      <w:pPr>
        <w:numPr>
          <w:ilvl w:val="0"/>
          <w:numId w:val="1002"/>
        </w:numPr>
        <w:pStyle w:val="Compact"/>
      </w:pPr>
      <w:r>
        <w:t xml:space="preserve">Colombia Ministry of Environment. (2023). *National Environmental Policy for Bogotá.*</w:t>
      </w:r>
    </w:p>
    <w:p>
      <w:pPr>
        <w:numPr>
          <w:ilvl w:val="0"/>
          <w:numId w:val="1002"/>
        </w:numPr>
        <w:pStyle w:val="Compact"/>
      </w:pPr>
      <w:r>
        <w:t xml:space="preserve">National University of Colombia. (2021). *Annual Report on Chemical Research in the Andean Region.*</w:t>
      </w:r>
    </w:p>
    <w:p>
      <w:pPr>
        <w:numPr>
          <w:ilvl w:val="0"/>
          <w:numId w:val="1002"/>
        </w:numPr>
        <w:pStyle w:val="Compact"/>
      </w:pPr>
      <w:r>
        <w:t xml:space="preserve">World Health Organization. (2020). *Health Challenges in Tropical Countries: A Focus on Colombia.*</w:t>
      </w:r>
    </w:p>
    <w:bookmarkEnd w:id="26"/>
    <w:p>
      <w:pPr>
        <w:pStyle w:val="FirstParagraph"/>
      </w:pPr>
      <w:r>
        <w:t xml:space="preserve">This Master Thesis is submitted as part of the requirements for the Master’s program in Chemistry at the Universidad Nacional de Colombia, Bogotá, Colombia.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Colombia, Bogotá</dc:title>
  <dc:creator/>
  <dc:language>en</dc:language>
  <cp:keywords/>
  <dcterms:created xsi:type="dcterms:W3CDTF">2026-07-21T01:25:57Z</dcterms:created>
  <dcterms:modified xsi:type="dcterms:W3CDTF">2026-07-21T01:25:57Z</dcterms:modified>
</cp:coreProperties>
</file>

<file path=docProps/custom.xml><?xml version="1.0" encoding="utf-8"?>
<Properties xmlns="http://schemas.openxmlformats.org/officeDocument/2006/custom-properties" xmlns:vt="http://schemas.openxmlformats.org/officeDocument/2006/docPropsVTypes"/>
</file>