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Modern</w:t>
      </w:r>
      <w:r>
        <w:t xml:space="preserve"> </w:t>
      </w:r>
      <w:r>
        <w:t xml:space="preserve">Research</w:t>
      </w:r>
      <w:r>
        <w:t xml:space="preserve"> </w:t>
      </w:r>
      <w:r>
        <w:t xml:space="preserve">Contexts</w:t>
      </w:r>
      <w:r>
        <w:t xml:space="preserve"> </w:t>
      </w:r>
      <w:r>
        <w:t xml:space="preserve">of</w:t>
      </w:r>
      <w:r>
        <w:t xml:space="preserve"> </w:t>
      </w:r>
      <w:r>
        <w:t xml:space="preserve">Kyoto,</w:t>
      </w:r>
      <w:r>
        <w:t xml:space="preserve"> </w:t>
      </w:r>
      <w:r>
        <w:t xml:space="preserve">Japan</w:t>
      </w:r>
    </w:p>
    <w:p>
      <w:pPr>
        <w:pStyle w:val="FirstParagraph"/>
      </w:pPr>
      <w:r>
        <w:t xml:space="preserve">```html</w:t>
      </w:r>
    </w:p>
    <w:bookmarkStart w:id="29" w:name="X5a29f4b73a622e9116e6a0a3a4e8b84076bcb00"/>
    <w:p>
      <w:pPr>
        <w:pStyle w:val="Heading1"/>
      </w:pPr>
      <w:r>
        <w:t xml:space="preserve">Master Thesis: The Role of a Chemist in Modern Research Contexts of Kyoto, Japan</w:t>
      </w:r>
    </w:p>
    <w:bookmarkStart w:id="20" w:name="abstract"/>
    <w:p>
      <w:pPr>
        <w:pStyle w:val="Heading2"/>
      </w:pPr>
      <w:r>
        <w:t xml:space="preserve">Abstract</w:t>
      </w:r>
    </w:p>
    <w:p>
      <w:pPr>
        <w:pStyle w:val="FirstParagraph"/>
      </w:pPr>
      <w:r>
        <w:t xml:space="preserve">This Master Thesis explores the multifaceted contributions of chemists within the academic, industrial, and cultural landscape of Kyoto, Japan. Focusing on the interplay between traditional scientific practices and cutting-edge research in a region renowned for its historical significance and technological innovation, this document analyzes how chemists in Kyoto contribute to global advancements in material science, pharmaceuticals, environmental sustainability, and interdisciplinary collaborations. By integrating case studies from local institutions such as Kyoto University and RIKEN, this thesis underscores the unique position of Kyotan chemists as both inheritors of a rich scientific heritage and pioneers in modern chemical innovation.</w:t>
      </w:r>
    </w:p>
    <w:bookmarkEnd w:id="20"/>
    <w:bookmarkStart w:id="21" w:name="introduction"/>
    <w:p>
      <w:pPr>
        <w:pStyle w:val="Heading2"/>
      </w:pPr>
      <w:r>
        <w:t xml:space="preserve">Introduction</w:t>
      </w:r>
    </w:p>
    <w:p>
      <w:pPr>
        <w:pStyle w:val="FirstParagraph"/>
      </w:pPr>
      <w:r>
        <w:t xml:space="preserve">Kyoto, a city steeped in cultural history yet at the forefront of scientific progress, offers a unique environment for chemists to thrive. As one of Japan’s leading centers for research and education, Kyoto hosts institutions that blend traditional methodologies with state-of-the-art technologies. For a Master Thesis examining the role of chemists in this region, it is essential to contextualize their work within both the historical and contemporary frameworks that define Kyoto’s scientific ecosystem. This document aims to address how chemists navigate challenges such as resource allocation, interdisciplinary demands, and societal expectations while advancing research that aligns with Japan’s national priorities.</w:t>
      </w:r>
    </w:p>
    <w:bookmarkEnd w:id="21"/>
    <w:bookmarkStart w:id="22" w:name="methodology"/>
    <w:p>
      <w:pPr>
        <w:pStyle w:val="Heading2"/>
      </w:pPr>
      <w:r>
        <w:t xml:space="preserve">Methodology</w:t>
      </w:r>
    </w:p>
    <w:p>
      <w:pPr>
        <w:pStyle w:val="FirstParagraph"/>
      </w:pPr>
      <w:r>
        <w:t xml:space="preserve">The research methodology for this Master Thesis combines qualitative and quantitative approaches. Primary sources include interviews with chemists from Kyoto-based laboratories, case studies of recent chemical innovations in the region, and analysis of academic publications from Kyoto University’s Department of Chemistry. Secondary data is drawn from policy documents outlining Japan’s scientific goals and reports on environmental and industrial trends in Kyoto. This dual approach ensures a comprehensive understanding of how chemists operate within the constraints and opportunities unique to Kyoto.</w:t>
      </w:r>
    </w:p>
    <w:bookmarkEnd w:id="22"/>
    <w:bookmarkStart w:id="23" w:name="historical-context-chemistry-in-kyoto"/>
    <w:p>
      <w:pPr>
        <w:pStyle w:val="Heading2"/>
      </w:pPr>
      <w:r>
        <w:t xml:space="preserve">Historical Context: Chemistry in Kyoto</w:t>
      </w:r>
    </w:p>
    <w:p>
      <w:pPr>
        <w:pStyle w:val="FirstParagraph"/>
      </w:pPr>
      <w:r>
        <w:t xml:space="preserve">Kyoto’s legacy as a hub for scientific inquiry dates back centuries, with its role as the imperial capital fostering early explorations into natural phenomena. Modern chemistry in Kyoto gained momentum during the Meiji Restoration (1868–1912), when Japan actively sought to integrate Western scientific disciplines. Today, Kyoto remains a beacon of chemical research, supported by institutions such as the Kyoto Institute of Technology and the National Institute for Materials Science (NIMS). A Master Thesis on chemists in this region must acknowledge this historical continuity, highlighting how traditional practices inform contemporary challenges.</w:t>
      </w:r>
    </w:p>
    <w:bookmarkEnd w:id="23"/>
    <w:bookmarkStart w:id="24" w:name="X8e6b025c76d86256291f950406b2f980b415880"/>
    <w:p>
      <w:pPr>
        <w:pStyle w:val="Heading2"/>
      </w:pPr>
      <w:r>
        <w:t xml:space="preserve">Contemporary Challenges and Opportunities</w:t>
      </w:r>
    </w:p>
    <w:p>
      <w:pPr>
        <w:pStyle w:val="FirstParagraph"/>
      </w:pPr>
      <w:r>
        <w:t xml:space="preserve">Chemists in Kyoto face unique challenges, including balancing preservation of cultural heritage with the demands of modern research. For example, the development of sustainable chemical processes aligns with Japan’s national goals for environmental conservation but requires innovative approaches to resource management. Additionally, Kyoto’s aging population and competition from Tokyo-based industries necessitate strategies for retaining talent and fostering interdisciplinary collaboration. This Master Thesis investigates how chemists in Kyoto leverage local partnerships—such as those between academia and pharmaceutical companies like Takeda—to drive innovation while addressing societal needs.</w:t>
      </w:r>
    </w:p>
    <w:bookmarkEnd w:id="24"/>
    <w:bookmarkStart w:id="25" w:name="case-study-green-chemistry-in-kyoto"/>
    <w:p>
      <w:pPr>
        <w:pStyle w:val="Heading2"/>
      </w:pPr>
      <w:r>
        <w:t xml:space="preserve">Case Study: Green Chemistry in Kyoto</w:t>
      </w:r>
    </w:p>
    <w:p>
      <w:pPr>
        <w:pStyle w:val="FirstParagraph"/>
      </w:pPr>
      <w:r>
        <w:t xml:space="preserve">A pivotal example of chemical research in Kyoto is the advancement of green chemistry, which aims to minimize environmental impact through sustainable practices. Researchers at Kyoto University’s Graduate School of Engineering have pioneered methods for recycling rare earth elements, critical to Japan’s industrial sector. This case study illustrates how chemists in Kyoto contribute to global sustainability efforts while adhering to local regulations and cultural values. The Master Thesis emphasizes the role of such initiatives in shaping Kyoto’s identity as a leader in eco-friendly chemical innovation.</w:t>
      </w:r>
    </w:p>
    <w:bookmarkEnd w:id="25"/>
    <w:bookmarkStart w:id="26" w:name="X1dbf9c216025ca3646203a828b0a5ec10a11d1e"/>
    <w:p>
      <w:pPr>
        <w:pStyle w:val="Heading2"/>
      </w:pPr>
      <w:r>
        <w:t xml:space="preserve">Pharmaceutical Research and Global Collaboration</w:t>
      </w:r>
    </w:p>
    <w:p>
      <w:pPr>
        <w:pStyle w:val="FirstParagraph"/>
      </w:pPr>
      <w:r>
        <w:t xml:space="preserve">Kyoto’s pharmaceutical sector, anchored by institutions like the Kyoto University Hospital, exemplifies the city’s commitment to advancing medical science. Chemists working in this field often engage in international collaborations, such as partnerships with European research networks on drug development for neurodegenerative diseases. This Master Thesis highlights how these interactions enhance Kyoto-based chemists’ expertise while positioning Japan as a key player in global health research.</w:t>
      </w:r>
    </w:p>
    <w:bookmarkEnd w:id="26"/>
    <w:bookmarkStart w:id="27" w:name="conclusion"/>
    <w:p>
      <w:pPr>
        <w:pStyle w:val="Heading2"/>
      </w:pPr>
      <w:r>
        <w:t xml:space="preserve">Conclusion</w:t>
      </w:r>
    </w:p>
    <w:p>
      <w:pPr>
        <w:pStyle w:val="FirstParagraph"/>
      </w:pPr>
      <w:r>
        <w:t xml:space="preserve">In conclusion, the role of a chemist in Kyoto, Japan, is defined by a dynamic interplay between tradition and innovation. Through this Master Thesis, it becomes evident that chemists in Kyoto are not only contributors to scientific progress but also custodians of a cultural legacy that informs their work. As Japan continues to prioritize sustainability and technological advancement, the contributions of Kyotan chemists will remain central to both national development and global scientific discourse. Future research should further explore the socio-political factors shaping chemical research in Kyoto, ensuring that this vital field continues to flourish in alignment with regional and international goals.</w:t>
      </w:r>
    </w:p>
    <w:bookmarkEnd w:id="27"/>
    <w:bookmarkStart w:id="28" w:name="references"/>
    <w:p>
      <w:pPr>
        <w:pStyle w:val="Heading2"/>
      </w:pPr>
      <w:r>
        <w:t xml:space="preserve">References</w:t>
      </w:r>
    </w:p>
    <w:p>
      <w:pPr>
        <w:numPr>
          <w:ilvl w:val="0"/>
          <w:numId w:val="1001"/>
        </w:numPr>
        <w:pStyle w:val="Compact"/>
      </w:pPr>
      <w:r>
        <w:t xml:space="preserve">Kyoto University Department of Chemistry. (2023). Annual Research Report.</w:t>
      </w:r>
    </w:p>
    <w:p>
      <w:pPr>
        <w:numPr>
          <w:ilvl w:val="0"/>
          <w:numId w:val="1001"/>
        </w:numPr>
        <w:pStyle w:val="Compact"/>
      </w:pPr>
      <w:r>
        <w:t xml:space="preserve">RIKEN. (2023). Environmental Sustainability Initiatives in Kyoto.</w:t>
      </w:r>
    </w:p>
    <w:p>
      <w:pPr>
        <w:numPr>
          <w:ilvl w:val="0"/>
          <w:numId w:val="1001"/>
        </w:numPr>
        <w:pStyle w:val="Compact"/>
      </w:pPr>
      <w:r>
        <w:t xml:space="preserve">Takeda Pharmaceutical Company Limited. (2023). Kyoto-based Research Collaborations.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Chemist in Modern Research Contexts of Kyoto, Japan</dc:title>
  <dc:creator/>
  <dc:language>en</dc:language>
  <cp:keywords/>
  <dcterms:created xsi:type="dcterms:W3CDTF">2026-07-17T07:40:49Z</dcterms:created>
  <dcterms:modified xsi:type="dcterms:W3CDTF">2026-07-17T07:40:49Z</dcterms:modified>
</cp:coreProperties>
</file>

<file path=docProps/custom.xml><?xml version="1.0" encoding="utf-8"?>
<Properties xmlns="http://schemas.openxmlformats.org/officeDocument/2006/custom-properties" xmlns:vt="http://schemas.openxmlformats.org/officeDocument/2006/docPropsVTypes"/>
</file>