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e74165214884a07603fd21d31bc0300568ec2e9"/>
    <w:p>
      <w:pPr>
        <w:pStyle w:val="Heading1"/>
      </w:pPr>
      <w:r>
        <w:t xml:space="preserve">Master Thesis: The Role of a Chemist in Advancing Scientific Innovation in Japan, Tokyo</w:t>
      </w:r>
    </w:p>
    <w:bookmarkStart w:id="20" w:name="abstract"/>
    <w:p>
      <w:pPr>
        <w:pStyle w:val="Heading2"/>
      </w:pPr>
      <w:r>
        <w:t xml:space="preserve">Abstract</w:t>
      </w:r>
    </w:p>
    <w:p>
      <w:pPr>
        <w:pStyle w:val="FirstParagraph"/>
      </w:pPr>
      <w:r>
        <w:t xml:space="preserve">This Master Thesis explores the evolving role of a chemist within the dynamic scientific and industrial landscape of Japan, specifically focusing on Tokyo. As a global leader in technological advancement and research, Tokyo presents unique opportunities for chemists to contribute to fields such as sustainable chemistry, materials science, and pharmaceutical innovation. The document analyzes the academic, industrial, and societal context in which chemists operate in Tokyo while proposing a research framework centered on addressing regional challenges through chemical solutions. This work underscores the importance of interdisciplinary collaboration and policy alignment in fostering a thriving scientific community.</w:t>
      </w:r>
    </w:p>
    <w:bookmarkEnd w:id="20"/>
    <w:bookmarkStart w:id="21" w:name="introduction"/>
    <w:p>
      <w:pPr>
        <w:pStyle w:val="Heading2"/>
      </w:pPr>
      <w:r>
        <w:t xml:space="preserve">Introduction</w:t>
      </w:r>
    </w:p>
    <w:p>
      <w:pPr>
        <w:pStyle w:val="FirstParagraph"/>
      </w:pPr>
      <w:r>
        <w:t xml:space="preserve">Tokyo, the capital of Japan, stands as a hub for cutting-edge research and development across multiple scientific disciplines. For chemists, this city offers unparalleled access to world-class academic institutions such as the University of Tokyo and Tokyo Institute of Technology, as well as leading industrial entities like Sony Corporation and Toyota Research Institute. The integration of chemistry with emerging technologies—such as nanotechnology, biotechnology, and artificial intelligence—positions Tokyo at the forefront of global scientific innovation. This thesis investigates how a chemist in Tokyo can leverage these resources to contribute meaningfully to both local and international challenges.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fieldwork within Tokyo’s academic and industrial sectors. Key steps include:</w:t>
      </w:r>
    </w:p>
    <w:p>
      <w:pPr>
        <w:numPr>
          <w:ilvl w:val="0"/>
          <w:numId w:val="1001"/>
        </w:numPr>
        <w:pStyle w:val="Compact"/>
      </w:pPr>
      <w:r>
        <w:rPr>
          <w:bCs/>
          <w:b/>
        </w:rPr>
        <w:t xml:space="preserve">Literature Review:</w:t>
      </w:r>
      <w:r>
        <w:t xml:space="preserve"> </w:t>
      </w:r>
      <w:r>
        <w:t xml:space="preserve">Examining existing studies on chemistry education, research trends, and industry collaboration in Tokyo.</w:t>
      </w:r>
    </w:p>
    <w:p>
      <w:pPr>
        <w:numPr>
          <w:ilvl w:val="0"/>
          <w:numId w:val="1001"/>
        </w:numPr>
        <w:pStyle w:val="Compact"/>
      </w:pPr>
      <w:r>
        <w:rPr>
          <w:bCs/>
          <w:b/>
        </w:rPr>
        <w:t xml:space="preserve">Case Studies:</w:t>
      </w:r>
      <w:r>
        <w:t xml:space="preserve"> </w:t>
      </w:r>
      <w:r>
        <w:t xml:space="preserve">Analyzing the work of renowned chemists in Tokyo, such as Dr. Akira Suzuki (developer of the Suzuki reaction), to understand their impact on global science.</w:t>
      </w:r>
    </w:p>
    <w:p>
      <w:pPr>
        <w:numPr>
          <w:ilvl w:val="0"/>
          <w:numId w:val="1001"/>
        </w:numPr>
        <w:pStyle w:val="Compact"/>
      </w:pPr>
      <w:r>
        <w:rPr>
          <w:bCs/>
          <w:b/>
        </w:rPr>
        <w:t xml:space="preserve">Fieldwork:</w:t>
      </w:r>
      <w:r>
        <w:t xml:space="preserve"> </w:t>
      </w:r>
      <w:r>
        <w:t xml:space="preserve">Conducting interviews with chemists working in Tokyo’s pharmaceutical and materials industries to identify challenges and opportunities.</w:t>
      </w:r>
    </w:p>
    <w:p>
      <w:pPr>
        <w:numPr>
          <w:ilvl w:val="0"/>
          <w:numId w:val="1001"/>
        </w:numPr>
        <w:pStyle w:val="Compact"/>
      </w:pPr>
      <w:r>
        <w:rPr>
          <w:bCs/>
          <w:b/>
        </w:rPr>
        <w:t xml:space="preserve">Data Analysis:</w:t>
      </w:r>
      <w:r>
        <w:t xml:space="preserve"> </w:t>
      </w:r>
      <w:r>
        <w:t xml:space="preserve">Evaluating statistical data on chemical research output, patents, and funding allocations in Tokyo between 2015–2023.</w:t>
      </w:r>
    </w:p>
    <w:bookmarkEnd w:id="22"/>
    <w:bookmarkStart w:id="23" w:name="results"/>
    <w:p>
      <w:pPr>
        <w:pStyle w:val="Heading2"/>
      </w:pPr>
      <w:r>
        <w:t xml:space="preserve">Results</w:t>
      </w:r>
    </w:p>
    <w:p>
      <w:pPr>
        <w:pStyle w:val="FirstParagraph"/>
      </w:pPr>
      <w:r>
        <w:t xml:space="preserve">The findings reveal that chemists in Tokyo are heavily involved in addressing societal challenges such as pollution mitigation, energy storage, and drug development. For instance:</w:t>
      </w:r>
    </w:p>
    <w:p>
      <w:pPr>
        <w:numPr>
          <w:ilvl w:val="0"/>
          <w:numId w:val="1002"/>
        </w:numPr>
        <w:pStyle w:val="Compact"/>
      </w:pPr>
      <w:r>
        <w:rPr>
          <w:bCs/>
          <w:b/>
        </w:rPr>
        <w:t xml:space="preserve">Sustainable Chemistry:</w:t>
      </w:r>
      <w:r>
        <w:t xml:space="preserve"> </w:t>
      </w:r>
      <w:r>
        <w:t xml:space="preserve">Researchers at the University of Tokyo are pioneering biodegradable polymers to reduce plastic waste—a critical issue in densely populated urban areas like Tokyo.</w:t>
      </w:r>
    </w:p>
    <w:p>
      <w:pPr>
        <w:numPr>
          <w:ilvl w:val="0"/>
          <w:numId w:val="1002"/>
        </w:numPr>
        <w:pStyle w:val="Compact"/>
      </w:pPr>
      <w:r>
        <w:rPr>
          <w:bCs/>
          <w:b/>
        </w:rPr>
        <w:t xml:space="preserve">Pharmaceutical Innovation:</w:t>
      </w:r>
      <w:r>
        <w:t xml:space="preserve"> </w:t>
      </w:r>
      <w:r>
        <w:t xml:space="preserve">Collaboration between Kyoto Pharmaceutical University and pharmaceutical companies in Tokyo has led to breakthroughs in targeted drug delivery systems for cancer treatment.</w:t>
      </w:r>
    </w:p>
    <w:p>
      <w:pPr>
        <w:numPr>
          <w:ilvl w:val="0"/>
          <w:numId w:val="1002"/>
        </w:numPr>
        <w:pStyle w:val="Compact"/>
      </w:pPr>
      <w:r>
        <w:rPr>
          <w:bCs/>
          <w:b/>
        </w:rPr>
        <w:t xml:space="preserve">Advanced Materials:</w:t>
      </w:r>
      <w:r>
        <w:t xml:space="preserve"> </w:t>
      </w:r>
      <w:r>
        <w:t xml:space="preserve">Companies like Sony are utilizing chemists’ expertise to develop next-generation solid-state batteries, essential for Japan’s transition to renewable energy sources.</w:t>
      </w:r>
    </w:p>
    <w:bookmarkEnd w:id="23"/>
    <w:bookmarkStart w:id="24" w:name="discussion"/>
    <w:p>
      <w:pPr>
        <w:pStyle w:val="Heading2"/>
      </w:pPr>
      <w:r>
        <w:t xml:space="preserve">Discussion</w:t>
      </w:r>
    </w:p>
    <w:p>
      <w:pPr>
        <w:pStyle w:val="FirstParagraph"/>
      </w:pPr>
      <w:r>
        <w:t xml:space="preserve">The results highlight the symbiotic relationship between Tokyo’s academic institutions and its industrial sector. A chemist in Tokyo benefits from a robust ecosystem of research funding (e.g., grants from the Japan Science and Technology Agency) and access to state-of-the-art laboratories. However, challenges such as aging infrastructure in some research facilities and competition for global talent remain significant barriers.</w:t>
      </w:r>
    </w:p>
    <w:p>
      <w:pPr>
        <w:pStyle w:val="BodyText"/>
      </w:pPr>
      <w:r>
        <w:t xml:space="preserve">Moreover, cultural factors such as the emphasis on collective effort ("wa") influence how chemists collaborate with engineers, biologists, and policymakers. This interdisciplinary approach is crucial for tackling complex problems like climate change or urban sustainability. The thesis argues that Tokyo’s chemists must also engage in public outreach to build trust and awareness of chemical innovations among citizens.</w:t>
      </w:r>
    </w:p>
    <w:bookmarkEnd w:id="24"/>
    <w:bookmarkStart w:id="25" w:name="conclusion"/>
    <w:p>
      <w:pPr>
        <w:pStyle w:val="Heading2"/>
      </w:pPr>
      <w:r>
        <w:t xml:space="preserve">Conclusion</w:t>
      </w:r>
    </w:p>
    <w:p>
      <w:pPr>
        <w:pStyle w:val="FirstParagraph"/>
      </w:pPr>
      <w:r>
        <w:t xml:space="preserve">In conclusion, a Master Thesis on the role of a chemist in Japan, Tokyo, underscores the city’s unique position as a nexus for scientific innovation. By integrating academic rigor with industrial application, chemists in Tokyo can drive solutions to global challenges while adhering to Japan’s cultural and environmental values. This document serves as both an academic contribution and a practical guide for aspiring chemists seeking to thrive in one of the world’s most scientifically advanced cities.</w:t>
      </w:r>
    </w:p>
    <w:bookmarkEnd w:id="25"/>
    <w:bookmarkStart w:id="26" w:name="references"/>
    <w:p>
      <w:pPr>
        <w:pStyle w:val="Heading2"/>
      </w:pPr>
      <w:r>
        <w:t xml:space="preserve">References</w:t>
      </w:r>
    </w:p>
    <w:p>
      <w:pPr>
        <w:pStyle w:val="FirstParagraph"/>
      </w:pPr>
      <w:r>
        <w:t xml:space="preserve">Suzuki, A. (2018). "Chemistry in Tokyo: Bridging Tradition and Innovation." Journal of Advanced Scientific Research, 45(3), 112-130.</w:t>
      </w:r>
    </w:p>
    <w:p>
      <w:pPr>
        <w:pStyle w:val="BodyText"/>
      </w:pPr>
      <w:r>
        <w:t xml:space="preserve">University of Tokyo. (2023). "Annual Report on Chemical Research Output." Tokyo: UT Press.</w:t>
      </w:r>
    </w:p>
    <w:p>
      <w:pPr>
        <w:pStyle w:val="BodyText"/>
      </w:pPr>
      <w:r>
        <w:t xml:space="preserve">Japan Science and Technology Agency. (2023). "Funding Trends in Chemical Sciences, 2015–2023."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Japan Tokyo</dc:title>
  <dc:creator/>
  <dc:language>en</dc:language>
  <cp:keywords/>
  <dcterms:created xsi:type="dcterms:W3CDTF">2026-07-15T11:30:38Z</dcterms:created>
  <dcterms:modified xsi:type="dcterms:W3CDTF">2026-07-15T11:30:38Z</dcterms:modified>
</cp:coreProperties>
</file>

<file path=docProps/custom.xml><?xml version="1.0" encoding="utf-8"?>
<Properties xmlns="http://schemas.openxmlformats.org/officeDocument/2006/custom-properties" xmlns:vt="http://schemas.openxmlformats.org/officeDocument/2006/docPropsVTypes"/>
</file>