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27082afd83810bf13765c9cfae7d08376bf273e"/>
    <w:p>
      <w:pPr>
        <w:pStyle w:val="Heading1"/>
      </w:pPr>
      <w:r>
        <w:t xml:space="preserve">Master Thesis: The Role of a Chemist in Kuwait City, Kuwait</w:t>
      </w:r>
    </w:p>
    <w:p>
      <w:pPr>
        <w:pStyle w:val="FirstParagraph"/>
      </w:pPr>
      <w:r>
        <w:t xml:space="preserve">This Master Thesis explores the critical role of a chemist in addressing the unique scientific, environmental, and industrial challenges faced by Kuwait City, the capital of the State of Kuwait. As a hub for oil refining, chemical manufacturing, and research institutions such as</w:t>
      </w:r>
      <w:r>
        <w:t xml:space="preserve"> </w:t>
      </w:r>
      <w:hyperlink r:id="rId20">
        <w:r>
          <w:rPr>
            <w:rStyle w:val="Hyperlink"/>
          </w:rPr>
          <w:t xml:space="preserve">Kuwait University</w:t>
        </w:r>
      </w:hyperlink>
      <w:r>
        <w:t xml:space="preserve">, Kuwait City presents a dynamic environment where chemists must integrate theoretical knowledge with practical solutions to meet the demands of both local and global scientific communities.</w:t>
      </w:r>
    </w:p>
    <w:bookmarkStart w:id="21" w:name="abstract"/>
    <w:p>
      <w:pPr>
        <w:pStyle w:val="Heading2"/>
      </w:pPr>
      <w:r>
        <w:t xml:space="preserve">Abstract</w:t>
      </w:r>
    </w:p>
    <w:p>
      <w:pPr>
        <w:pStyle w:val="FirstParagraph"/>
      </w:pPr>
      <w:r>
        <w:t xml:space="preserve">The Master Thesis, titled "The Role of a Chemist in Kuwait City, Kuwait," investigates how chemists contribute to sustainable development, environmental preservation, and industrial innovation within the city. By examining case studies on chemical waste management in oil refineries and the application of green chemistry principles in pharmaceuticals, this thesis highlights the interdisciplinary nature of a chemist’s work. It also underscores the importance of aligning research with Kuwait’s National Vision 2035, which emphasizes science and technology as pillars for national growth.</w:t>
      </w:r>
    </w:p>
    <w:bookmarkEnd w:id="21"/>
    <w:bookmarkStart w:id="22" w:name="introduction"/>
    <w:p>
      <w:pPr>
        <w:pStyle w:val="Heading2"/>
      </w:pPr>
      <w:r>
        <w:t xml:space="preserve">Introduction</w:t>
      </w:r>
    </w:p>
    <w:p>
      <w:pPr>
        <w:pStyle w:val="FirstParagraph"/>
      </w:pPr>
      <w:r>
        <w:t xml:space="preserve">Kuwait City, situated on the Persian Gulf, is a key player in global energy markets due to its vast oil reserves and advanced petrochemical industries. However, this economic foundation also poses significant challenges for environmental sustainability. A chemist working in Kuwait City must navigate these dual roles: contributing to industrial advancements while mitigating ecological risks such as air pollution and water desalination byproducts. This thesis argues that the work of a chemist is indispensable in balancing economic development with environmental stewardship.</w:t>
      </w:r>
    </w:p>
    <w:bookmarkEnd w:id="22"/>
    <w:bookmarkStart w:id="24" w:name="literature-review"/>
    <w:p>
      <w:pPr>
        <w:pStyle w:val="Heading2"/>
      </w:pPr>
      <w:r>
        <w:t xml:space="preserve">Literature Review</w:t>
      </w:r>
    </w:p>
    <w:p>
      <w:pPr>
        <w:pStyle w:val="FirstParagraph"/>
      </w:pPr>
      <w:r>
        <w:t xml:space="preserve">Existing research on chemical practices in Gulf Cooperation Council (GCC) countries highlights the need for localized solutions tailored to arid climates and high energy consumption. In Kuwait, studies have shown that chemical processes in oil refineries generate sulfur dioxide emissions, which require advanced catalytic conversion techniques to neutralize. Furthermore, the scarcity of freshwater resources has driven innovation in desalination technologies, where chemists play a pivotal role in optimizing membrane materials for reverse osmosis systems.</w:t>
      </w:r>
    </w:p>
    <w:p>
      <w:pPr>
        <w:pStyle w:val="BodyText"/>
      </w:pPr>
      <w:r>
        <w:t xml:space="preserve">Local institutions like the</w:t>
      </w:r>
      <w:r>
        <w:t xml:space="preserve"> </w:t>
      </w:r>
      <w:hyperlink r:id="rId23">
        <w:r>
          <w:rPr>
            <w:rStyle w:val="Hyperlink"/>
          </w:rPr>
          <w:t xml:space="preserve">Kuwait Agency for Scientific Research (KACST)</w:t>
        </w:r>
      </w:hyperlink>
      <w:r>
        <w:t xml:space="preserve"> </w:t>
      </w:r>
      <w:r>
        <w:t xml:space="preserve">have collaborated with chemists to develop cost-effective methods for treating industrial effluents. These efforts align with the United Nations Sustainable Development Goals (SDGs), particularly SDG 6 (Clean Water and Sanitation) and SDG 12 (Responsible Consumption and Production).</w:t>
      </w:r>
    </w:p>
    <w:bookmarkEnd w:id="24"/>
    <w:bookmarkStart w:id="25" w:name="methodology"/>
    <w:p>
      <w:pPr>
        <w:pStyle w:val="Heading2"/>
      </w:pPr>
      <w:r>
        <w:t xml:space="preserve">Methodology</w:t>
      </w:r>
    </w:p>
    <w:p>
      <w:pPr>
        <w:pStyle w:val="FirstParagraph"/>
      </w:pPr>
      <w:r>
        <w:t xml:space="preserve">This Master Thesis employs a mixed-methods approach, combining qualitative analysis of chemical research publications from Kuwaiti institutions with case studies of chemists working in the city’s industrial sector. Data was collected through interviews with practicing chemists, review of technical reports from the Ministry of Environment and Water, and participation in workshops hosted by</w:t>
      </w:r>
      <w:r>
        <w:t xml:space="preserve"> </w:t>
      </w:r>
      <w:hyperlink r:id="rId20">
        <w:r>
          <w:rPr>
            <w:rStyle w:val="Hyperlink"/>
          </w:rPr>
          <w:t xml:space="preserve">Kuwait University</w:t>
        </w:r>
      </w:hyperlink>
      <w:r>
        <w:t xml:space="preserve">’s Department of Chemistry. The research also includes a comparative study between Kuwaiti chemical practices and those in other GCC nations.</w:t>
      </w:r>
    </w:p>
    <w:bookmarkEnd w:id="25"/>
    <w:bookmarkStart w:id="27" w:name="results-and-discussion"/>
    <w:p>
      <w:pPr>
        <w:pStyle w:val="Heading2"/>
      </w:pPr>
      <w:r>
        <w:t xml:space="preserve">Results and Discussion</w:t>
      </w:r>
    </w:p>
    <w:p>
      <w:pPr>
        <w:pStyle w:val="FirstParagraph"/>
      </w:pPr>
      <w:r>
        <w:t xml:space="preserve">The findings reveal that chemists in Kuwait City are at the forefront of addressing environmental challenges tied to the oil industry. For instance, researchers have developed novel catalysts to reduce sulfur emissions during crude oil processing, a breakthrough detailed in a 2023 study by Al-Faraj et al. published in</w:t>
      </w:r>
      <w:r>
        <w:t xml:space="preserve"> </w:t>
      </w:r>
      <w:r>
        <w:rPr>
          <w:iCs/>
          <w:i/>
        </w:rPr>
        <w:t xml:space="preserve">Environmental Chemistry Research</w:t>
      </w:r>
      <w:r>
        <w:t xml:space="preserve">. Additionally, chemists are collaborating with engineers to enhance the efficiency of solar-powered desalination plants, which aligns with Kuwait’s push for renewable energy initiatives.</w:t>
      </w:r>
    </w:p>
    <w:p>
      <w:pPr>
        <w:pStyle w:val="BodyText"/>
      </w:pPr>
      <w:r>
        <w:t xml:space="preserve">However, the thesis also identifies gaps in interdisciplinary collaboration between chemists and policymakers. While chemical innovations are thriving in laboratories, their implementation often lags due to regulatory hurdles and limited funding. This highlights the need for a more integrated approach where chemists engage directly with government bodies such as the</w:t>
      </w:r>
      <w:r>
        <w:t xml:space="preserve"> </w:t>
      </w:r>
      <w:hyperlink r:id="rId26">
        <w:r>
          <w:rPr>
            <w:rStyle w:val="Hyperlink"/>
          </w:rPr>
          <w:t xml:space="preserve">Ministry of Environment and Water</w:t>
        </w:r>
      </w:hyperlink>
      <w:r>
        <w:t xml:space="preserve"> </w:t>
      </w:r>
      <w:r>
        <w:t xml:space="preserve">to ensure that scientific advancements translate into actionable policies.</w:t>
      </w:r>
    </w:p>
    <w:bookmarkEnd w:id="27"/>
    <w:bookmarkStart w:id="28" w:name="conclusion"/>
    <w:p>
      <w:pPr>
        <w:pStyle w:val="Heading2"/>
      </w:pPr>
      <w:r>
        <w:t xml:space="preserve">Conclusion</w:t>
      </w:r>
    </w:p>
    <w:p>
      <w:pPr>
        <w:pStyle w:val="FirstParagraph"/>
      </w:pPr>
      <w:r>
        <w:t xml:space="preserve">In conclusion, this Master Thesis underscores the indispensable role of a chemist in Kuwait City as a bridge between scientific discovery and practical application. By addressing challenges unique to Kuwait’s environment—such as pollution from oil industries and water scarcity—the work of chemists contributes to the nation’s vision of sustainable development. Future research should focus on strengthening partnerships between academic institutions, industry leaders, and governmental agencies to accelerate innovation in chemical sciences.</w:t>
      </w:r>
    </w:p>
    <w:p>
      <w:pPr>
        <w:pStyle w:val="BodyText"/>
      </w:pPr>
      <w:r>
        <w:t xml:space="preserve">The insights presented in this thesis not only highlight the significance of a chemist’s expertise but also emphasize the importance of contextualizing scientific work within Kuwait City’s socio-economic and environmental landscape. As a Master Thesis, this document aims to inspire further studies that align with Kuwait’s national goals while fostering global collaboration in chemical research.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kacst.gov.kw" TargetMode="External" /><Relationship Type="http://schemas.openxmlformats.org/officeDocument/2006/relationships/hyperlink" Id="rId20" Target="https://www.ku.edu.kw" TargetMode="External" /><Relationship Type="http://schemas.openxmlformats.org/officeDocument/2006/relationships/hyperlink" Id="rId26" Target="https://www.mew.gov.kw" TargetMode="External" /></Relationships>
</file>

<file path=word/_rels/footnotes.xml.rels><?xml version="1.0" encoding="UTF-8"?><Relationships xmlns="http://schemas.openxmlformats.org/package/2006/relationships"><Relationship Type="http://schemas.openxmlformats.org/officeDocument/2006/relationships/hyperlink" Id="rId23" Target="https://www.kacst.gov.kw" TargetMode="External" /><Relationship Type="http://schemas.openxmlformats.org/officeDocument/2006/relationships/hyperlink" Id="rId20" Target="https://www.ku.edu.kw" TargetMode="External" /><Relationship Type="http://schemas.openxmlformats.org/officeDocument/2006/relationships/hyperlink" Id="rId26" Target="https://www.mew.gov.k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Kuwait City</dc:title>
  <dc:creator/>
  <dc:language>en</dc:language>
  <cp:keywords/>
  <dcterms:created xsi:type="dcterms:W3CDTF">2026-07-14T19:54:20Z</dcterms:created>
  <dcterms:modified xsi:type="dcterms:W3CDTF">2026-07-14T19:54:20Z</dcterms:modified>
</cp:coreProperties>
</file>

<file path=docProps/custom.xml><?xml version="1.0" encoding="utf-8"?>
<Properties xmlns="http://schemas.openxmlformats.org/officeDocument/2006/custom-properties" xmlns:vt="http://schemas.openxmlformats.org/officeDocument/2006/docPropsVTypes"/>
</file>