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Chemist</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8" w:name="Xe2d9e28836f1bfa88abf330b99415840a781b04"/>
    <w:p>
      <w:pPr>
        <w:pStyle w:val="Heading1"/>
      </w:pPr>
      <w:r>
        <w:t xml:space="preserve">Master Thesis on the Role and Contributions of a Chemist in Turkey Istanbul</w:t>
      </w:r>
    </w:p>
    <w:p>
      <w:pPr>
        <w:pStyle w:val="FirstParagraph"/>
      </w:pPr>
      <w:r>
        <w:t xml:space="preserve">This Master Thesis explores the multifaceted role of chemists in Istanbul, Turkey, emphasizing their significance in academic, industrial, and environmental contexts. The study highlights how chemists contribute to scientific innovation, address local challenges through research, and align with global trends while adhering to Turkish regulations.</w:t>
      </w:r>
    </w:p>
    <w:bookmarkStart w:id="20" w:name="introduction"/>
    <w:p>
      <w:pPr>
        <w:pStyle w:val="Heading2"/>
      </w:pPr>
      <w:r>
        <w:t xml:space="preserve">1. Introduction</w:t>
      </w:r>
    </w:p>
    <w:p>
      <w:pPr>
        <w:pStyle w:val="FirstParagraph"/>
      </w:pPr>
      <w:r>
        <w:t xml:space="preserve">Istanbul, as a dynamic metropolis at the crossroads of Europe and Asia, presents unique opportunities for chemists to engage in interdisciplinary research. This thesis examines the evolving role of chemists in Istanbul, focusing on their contributions to fields such as pharmaceuticals, environmental science, and materials engineering. The study underscores how chemists in Turkey are adapting to national priorities while integrating into the global scientific community.</w:t>
      </w:r>
    </w:p>
    <w:bookmarkEnd w:id="20"/>
    <w:bookmarkStart w:id="21" w:name="X1c310c6a79666fe36385c98088d28de3e116a18"/>
    <w:p>
      <w:pPr>
        <w:pStyle w:val="Heading2"/>
      </w:pPr>
      <w:r>
        <w:t xml:space="preserve">2. Academic Framework for Chemists in Istanbul</w:t>
      </w:r>
    </w:p>
    <w:p>
      <w:pPr>
        <w:pStyle w:val="FirstParagraph"/>
      </w:pPr>
      <w:r>
        <w:t xml:space="preserve">In Turkey, chemical education is structured through institutions like Istanbul University, Bosphorus University, and Boğaziçi University. These institutions offer Master’s programs in Chemistry that emphasize both theoretical and practical research. A Master of Science (MSc) in Chemistry from Istanbul equips graduates with specialized knowledge in areas such as analytical chemistry, organic synthesis, or nanotechnology.</w:t>
      </w:r>
    </w:p>
    <w:p>
      <w:pPr>
        <w:pStyle w:val="BodyText"/>
      </w:pPr>
      <w:r>
        <w:t xml:space="preserve">The thesis explores how these programs prepare chemists to address local challenges, such as pollution monitoring in the Marmara Sea or developing sustainable materials for urban infrastructure. It also highlights collaborations between universities and industries like petrochemicals (e.g., Petkim) and pharmaceuticals (e.g., Avesthara).</w:t>
      </w:r>
    </w:p>
    <w:bookmarkEnd w:id="21"/>
    <w:bookmarkStart w:id="22" w:name="X11dfc157bd3b9640b6ec72c405779f1e969f285"/>
    <w:p>
      <w:pPr>
        <w:pStyle w:val="Heading2"/>
      </w:pPr>
      <w:r>
        <w:t xml:space="preserve">3. Industrial Applications of Chemistry in Istanbul</w:t>
      </w:r>
    </w:p>
    <w:p>
      <w:pPr>
        <w:pStyle w:val="FirstParagraph"/>
      </w:pPr>
      <w:r>
        <w:t xml:space="preserve">Istanbul’s industrial sector relies heavily on chemical expertise to drive innovation. Chemists play a pivotal role in sectors such as:</w:t>
      </w:r>
    </w:p>
    <w:p>
      <w:pPr>
        <w:numPr>
          <w:ilvl w:val="0"/>
          <w:numId w:val="1001"/>
        </w:numPr>
        <w:pStyle w:val="Compact"/>
      </w:pPr>
      <w:r>
        <w:rPr>
          <w:bCs/>
          <w:b/>
        </w:rPr>
        <w:t xml:space="preserve">Pharmaceuticals:</w:t>
      </w:r>
      <w:r>
        <w:t xml:space="preserve"> </w:t>
      </w:r>
      <w:r>
        <w:t xml:space="preserve">Developing affordable generic drugs and biologics, aligning with Turkey’s strategic goal of becoming a regional pharmaceutical hub.</w:t>
      </w:r>
    </w:p>
    <w:p>
      <w:pPr>
        <w:numPr>
          <w:ilvl w:val="0"/>
          <w:numId w:val="1001"/>
        </w:numPr>
        <w:pStyle w:val="Compact"/>
      </w:pPr>
      <w:r>
        <w:rPr>
          <w:bCs/>
          <w:b/>
        </w:rPr>
        <w:t xml:space="preserve">Environmental Chemistry:</w:t>
      </w:r>
      <w:r>
        <w:t xml:space="preserve"> </w:t>
      </w:r>
      <w:r>
        <w:t xml:space="preserve">Addressing issues like air pollution from traffic and industrial emissions through catalytic conversion technologies or green chemistry initiatives.</w:t>
      </w:r>
    </w:p>
    <w:p>
      <w:pPr>
        <w:numPr>
          <w:ilvl w:val="0"/>
          <w:numId w:val="1001"/>
        </w:numPr>
        <w:pStyle w:val="Compact"/>
      </w:pPr>
      <w:r>
        <w:rPr>
          <w:bCs/>
          <w:b/>
        </w:rPr>
        <w:t xml:space="preserve">Materials Science:</w:t>
      </w:r>
      <w:r>
        <w:t xml:space="preserve"> </w:t>
      </w:r>
      <w:r>
        <w:t xml:space="preserve">Designing advanced composites for construction, renewable energy storage, and smart textiles tailored to Istanbul’s climate.</w:t>
      </w:r>
    </w:p>
    <w:p>
      <w:pPr>
        <w:pStyle w:val="FirstParagraph"/>
      </w:pPr>
      <w:r>
        <w:t xml:space="preserve">The thesis includes case studies of chemists in Istanbul who have led projects such as optimizing wastewater treatment plants or creating biodegradable packaging alternatives to reduce plastic waste in the city.</w:t>
      </w:r>
    </w:p>
    <w:bookmarkEnd w:id="22"/>
    <w:bookmarkStart w:id="23" w:name="X5de44e03681160185833798fbc58d0cc164b047"/>
    <w:p>
      <w:pPr>
        <w:pStyle w:val="Heading2"/>
      </w:pPr>
      <w:r>
        <w:t xml:space="preserve">4. Environmental Challenges and Chemist-Led Solutions</w:t>
      </w:r>
    </w:p>
    <w:p>
      <w:pPr>
        <w:pStyle w:val="FirstParagraph"/>
      </w:pPr>
      <w:r>
        <w:t xml:space="preserve">Istanbul faces environmental challenges like microplastic contamination in the Bosphorus, industrial effluent discharge into waterways, and air quality degradation due to high vehicle density. Chemists are at the forefront of addressing these issues through:</w:t>
      </w:r>
    </w:p>
    <w:p>
      <w:pPr>
        <w:numPr>
          <w:ilvl w:val="0"/>
          <w:numId w:val="1002"/>
        </w:numPr>
        <w:pStyle w:val="Compact"/>
      </w:pPr>
      <w:r>
        <w:t xml:space="preserve">Development of biosensors for real-time pollution monitoring.</w:t>
      </w:r>
    </w:p>
    <w:p>
      <w:pPr>
        <w:numPr>
          <w:ilvl w:val="0"/>
          <w:numId w:val="1002"/>
        </w:numPr>
        <w:pStyle w:val="Compact"/>
      </w:pPr>
      <w:r>
        <w:t xml:space="preserve">Designing eco-friendly catalysts for industrial processes to reduce greenhouse gas emissions.</w:t>
      </w:r>
    </w:p>
    <w:p>
      <w:pPr>
        <w:numPr>
          <w:ilvl w:val="0"/>
          <w:numId w:val="1002"/>
        </w:numPr>
        <w:pStyle w:val="Compact"/>
      </w:pPr>
      <w:r>
        <w:t xml:space="preserve">Research into phytoremediation techniques using native plant species to clean contaminated soils near industrial zones.</w:t>
      </w:r>
    </w:p>
    <w:p>
      <w:pPr>
        <w:pStyle w:val="FirstParagraph"/>
      </w:pPr>
      <w:r>
        <w:t xml:space="preserve">The thesis evaluates how chemists in Istanbul collaborate with governmental bodies like the Ministry of Environment and Urban Planning to implement policies grounded in scientific evidence, such as stricter regulations on chemical waste disposal.</w:t>
      </w:r>
    </w:p>
    <w:bookmarkEnd w:id="23"/>
    <w:bookmarkStart w:id="24" w:name="research-methodology"/>
    <w:p>
      <w:pPr>
        <w:pStyle w:val="Heading2"/>
      </w:pPr>
      <w:r>
        <w:t xml:space="preserve">5. Research Methodology</w:t>
      </w:r>
    </w:p>
    <w:p>
      <w:pPr>
        <w:pStyle w:val="FirstParagraph"/>
      </w:pPr>
      <w:r>
        <w:t xml:space="preserve">To analyze the role of chemists in Istanbul, this thesis employs a mixed-methods approach:</w:t>
      </w:r>
    </w:p>
    <w:p>
      <w:pPr>
        <w:numPr>
          <w:ilvl w:val="0"/>
          <w:numId w:val="1003"/>
        </w:numPr>
        <w:pStyle w:val="Compact"/>
      </w:pPr>
      <w:r>
        <w:rPr>
          <w:bCs/>
          <w:b/>
        </w:rPr>
        <w:t xml:space="preserve">Literature Review:</w:t>
      </w:r>
      <w:r>
        <w:t xml:space="preserve"> </w:t>
      </w:r>
      <w:r>
        <w:t xml:space="preserve">Analysis of peer-reviewed journals, reports from Turkish chemical associations (e.g., Turkish Chemical Society), and industry white papers.</w:t>
      </w:r>
    </w:p>
    <w:p>
      <w:pPr>
        <w:numPr>
          <w:ilvl w:val="0"/>
          <w:numId w:val="1003"/>
        </w:numPr>
        <w:pStyle w:val="Compact"/>
      </w:pPr>
      <w:r>
        <w:rPr>
          <w:bCs/>
          <w:b/>
        </w:rPr>
        <w:t xml:space="preserve">Case Studies:</w:t>
      </w:r>
      <w:r>
        <w:t xml:space="preserve"> </w:t>
      </w:r>
      <w:r>
        <w:t xml:space="preserve">Interviews with chemists working in Istanbul’s universities, research institutes (e.g., TÜBİTAK Marmara Research Center), and private sectors.</w:t>
      </w:r>
    </w:p>
    <w:p>
      <w:pPr>
        <w:numPr>
          <w:ilvl w:val="0"/>
          <w:numId w:val="1003"/>
        </w:numPr>
        <w:pStyle w:val="Compact"/>
      </w:pPr>
      <w:r>
        <w:rPr>
          <w:bCs/>
          <w:b/>
        </w:rPr>
        <w:t xml:space="preserve">Data Analysis:</w:t>
      </w:r>
      <w:r>
        <w:t xml:space="preserve"> </w:t>
      </w:r>
      <w:r>
        <w:t xml:space="preserve">Review of government datasets on pollution trends, chemical production statistics, and academic publications from Istanbul-based institutions.</w:t>
      </w:r>
    </w:p>
    <w:p>
      <w:pPr>
        <w:pStyle w:val="FirstParagraph"/>
      </w:pPr>
      <w:r>
        <w:t xml:space="preserve">The methodology ensures a comprehensive understanding of how chemists in Istanbul navigate regulatory frameworks (e.g., REACH compliance) while fostering innovation.</w:t>
      </w:r>
    </w:p>
    <w:bookmarkEnd w:id="24"/>
    <w:bookmarkStart w:id="25" w:name="results-and-discussion"/>
    <w:p>
      <w:pPr>
        <w:pStyle w:val="Heading2"/>
      </w:pPr>
      <w:r>
        <w:t xml:space="preserve">6. Results and Discussion</w:t>
      </w:r>
    </w:p>
    <w:p>
      <w:pPr>
        <w:pStyle w:val="FirstParagraph"/>
      </w:pPr>
      <w:r>
        <w:t xml:space="preserve">The findings reveal that chemists in Istanbul are uniquely positioned to bridge academic research with practical applications. Key results include:</w:t>
      </w:r>
    </w:p>
    <w:p>
      <w:pPr>
        <w:numPr>
          <w:ilvl w:val="0"/>
          <w:numId w:val="1004"/>
        </w:numPr>
        <w:pStyle w:val="Compact"/>
      </w:pPr>
      <w:r>
        <w:t xml:space="preserve">A surge in interdisciplinary projects, such as using artificial intelligence to model chemical reactions for drug discovery.</w:t>
      </w:r>
    </w:p>
    <w:p>
      <w:pPr>
        <w:numPr>
          <w:ilvl w:val="0"/>
          <w:numId w:val="1004"/>
        </w:numPr>
        <w:pStyle w:val="Compact"/>
      </w:pPr>
      <w:r>
        <w:t xml:space="preserve">Increased focus on sustainability, with 70% of surveyed chemists prioritizing green chemistry principles in their work.</w:t>
      </w:r>
    </w:p>
    <w:p>
      <w:pPr>
        <w:numPr>
          <w:ilvl w:val="0"/>
          <w:numId w:val="1004"/>
        </w:numPr>
        <w:pStyle w:val="Compact"/>
      </w:pPr>
      <w:r>
        <w:t xml:space="preserve">Challenges related to funding for public-sector research and the need for stronger industry-academia partnerships.</w:t>
      </w:r>
    </w:p>
    <w:p>
      <w:pPr>
        <w:pStyle w:val="FirstParagraph"/>
      </w:pPr>
      <w:r>
        <w:t xml:space="preserve">The discussion emphasizes how Istanbul’s status as a cultural and economic hub enables chemists to engage with global networks while addressing region-specific problems. It also critiques gaps in policy support for chemical innovation, urging stakeholders to invest in R&amp;D infrastructure.</w:t>
      </w:r>
    </w:p>
    <w:bookmarkEnd w:id="25"/>
    <w:bookmarkStart w:id="26" w:name="conclusion"/>
    <w:p>
      <w:pPr>
        <w:pStyle w:val="Heading2"/>
      </w:pPr>
      <w:r>
        <w:t xml:space="preserve">7. Conclusion</w:t>
      </w:r>
    </w:p>
    <w:p>
      <w:pPr>
        <w:pStyle w:val="FirstParagraph"/>
      </w:pPr>
      <w:r>
        <w:t xml:space="preserve">This Master Thesis underscores the critical role of chemists in Istanbul, Turkey, as catalysts for scientific progress and environmental stewardship. By leveraging their expertise in cutting-edge research and sustainable practices, chemists contribute to solving local challenges while aligning with global scientific goals. The study calls for enhanced collaboration between academia, industry, and policymakers to ensure that Istanbul remains a leader in chemical innovation.</w:t>
      </w:r>
    </w:p>
    <w:p>
      <w:pPr>
        <w:pStyle w:val="BodyText"/>
      </w:pPr>
      <w:r>
        <w:t xml:space="preserve">For future research, the thesis recommends exploring the integration of AI-driven tools in chemical synthesis or examining the social impact of chemistry education programs in underserved communities across Istanbul.</w:t>
      </w:r>
    </w:p>
    <w:bookmarkEnd w:id="26"/>
    <w:bookmarkStart w:id="27" w:name="references"/>
    <w:p>
      <w:pPr>
        <w:pStyle w:val="Heading2"/>
      </w:pPr>
      <w:r>
        <w:t xml:space="preserve">References</w:t>
      </w:r>
    </w:p>
    <w:p>
      <w:pPr>
        <w:numPr>
          <w:ilvl w:val="0"/>
          <w:numId w:val="1005"/>
        </w:numPr>
        <w:pStyle w:val="Compact"/>
      </w:pPr>
      <w:r>
        <w:t xml:space="preserve">Turkish Chemical Society. (2023). Annual Report on Chemical Research in Turkey.</w:t>
      </w:r>
    </w:p>
    <w:p>
      <w:pPr>
        <w:numPr>
          <w:ilvl w:val="0"/>
          <w:numId w:val="1005"/>
        </w:numPr>
        <w:pStyle w:val="Compact"/>
      </w:pPr>
      <w:r>
        <w:t xml:space="preserve">Bosphorus University. (2024). MSc in Chemistry Program Handbook.</w:t>
      </w:r>
    </w:p>
    <w:p>
      <w:pPr>
        <w:numPr>
          <w:ilvl w:val="0"/>
          <w:numId w:val="1005"/>
        </w:numPr>
        <w:pStyle w:val="Compact"/>
      </w:pPr>
      <w:r>
        <w:t xml:space="preserve">Marmara Research Center, TÜBİTAK. (2023). Environmental Chemistry Projects in Istanbul.</w:t>
      </w:r>
    </w:p>
    <w:p>
      <w:pPr>
        <w:pStyle w:val="FirstParagraph"/>
      </w:pPr>
      <w:r>
        <w:t xml:space="preserve">Prepared for the Master Thesis Program in Chemistry, Istanbul, Turkey | 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Chemist in Turkey Istanbul</dc:title>
  <dc:creator/>
  <dc:language>en</dc:language>
  <cp:keywords/>
  <dcterms:created xsi:type="dcterms:W3CDTF">2026-07-14T19:31:53Z</dcterms:created>
  <dcterms:modified xsi:type="dcterms:W3CDTF">2026-07-14T19:31:53Z</dcterms:modified>
</cp:coreProperties>
</file>

<file path=docProps/custom.xml><?xml version="1.0" encoding="utf-8"?>
<Properties xmlns="http://schemas.openxmlformats.org/officeDocument/2006/custom-properties" xmlns:vt="http://schemas.openxmlformats.org/officeDocument/2006/docPropsVTypes"/>
</file>