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f95f398375a7256cbec250933e7cdfcfabdbbc"/>
    <w:p>
      <w:pPr>
        <w:pStyle w:val="Heading1"/>
      </w:pPr>
      <w:r>
        <w:t xml:space="preserve">Master Thesis: Addressing Urban Infrastructure Challenges for Civil Engineers in Australia, Sydney</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specific to the city of Sydney, Australia. With its unique geographical and climatic conditions, rapid urbanization, and growing population demands, Sydney presents a complex environment for civil engineering innovation. The thesis examines sustainable construction practices, climate resilience strategies, and modern technologies that can optimize infrastructure development while adhering to Australian standards such as AS 1170 (Structural Design Actions) and AS 4397 (Building Code of Australia). Through case studies of Sydney's transport networks, flood mitigation systems, and green building initiatives, this research highlights the responsibilities and opportunities for civil engineers in shaping Australia’s future cities.</w:t>
      </w:r>
    </w:p>
    <w:bookmarkEnd w:id="20"/>
    <w:bookmarkStart w:id="21" w:name="introduction"/>
    <w:p>
      <w:pPr>
        <w:pStyle w:val="Heading2"/>
      </w:pPr>
      <w:r>
        <w:t xml:space="preserve">Introduction</w:t>
      </w:r>
    </w:p>
    <w:p>
      <w:pPr>
        <w:pStyle w:val="FirstParagraph"/>
      </w:pPr>
      <w:r>
        <w:t xml:space="preserve">Sydney, a global hub for innovation and multiculturalism in Australia, faces unprecedented challenges in maintaining its infrastructure while balancing environmental sustainability and urban growth. As a leading city with over 5 million residents, Sydney requires civil engineers to design solutions that address traffic congestion, coastal erosion from rising sea levels, and the integration of renewable energy into existing systems. This thesis aims to provide actionable insights for civil engineers operating in Australia’s largest city by analyzing current trends, regulatory frameworks (such as the NSW Environmental Planning Instruments), and emerging technologies like BIM (Building Information Modeling) and AI-driven urban planning tools.</w:t>
      </w:r>
    </w:p>
    <w:bookmarkEnd w:id="21"/>
    <w:bookmarkStart w:id="22" w:name="literature-review"/>
    <w:p>
      <w:pPr>
        <w:pStyle w:val="Heading2"/>
      </w:pPr>
      <w:r>
        <w:t xml:space="preserve">Literature Review</w:t>
      </w:r>
    </w:p>
    <w:p>
      <w:pPr>
        <w:pStyle w:val="FirstParagraph"/>
      </w:pPr>
      <w:r>
        <w:t xml:space="preserve">The role of civil engineers in Australia has evolved significantly over the past decade, driven by climate change mitigation policies and the push for smart cities. Sydney’s unique position as a coastal metropolis exposes it to extreme weather events, such as storms and bushfires, which necessitate robust infrastructure planning. Studies by the Australian Government’s Department of Infrastructure highlight that 75% of Sydney’s existing buildings require retrofitting to meet updated energy efficiency standards (AS/NZS 3600:2018). Additionally, civil engineers in Australia must navigate a fragmented regulatory landscape, with state-specific codes (e.g., NSW vs. Victoria) influencing project outcomes. This section synthesizes key research on sustainable materials, urban resilience strategies, and the socio-economic impacts of infrastructure decisions in Sydney.</w:t>
      </w:r>
    </w:p>
    <w:bookmarkEnd w:id="22"/>
    <w:bookmarkStart w:id="23" w:name="methodology"/>
    <w:p>
      <w:pPr>
        <w:pStyle w:val="Heading2"/>
      </w:pPr>
      <w:r>
        <w:t xml:space="preserve">Methodology</w:t>
      </w:r>
    </w:p>
    <w:p>
      <w:pPr>
        <w:pStyle w:val="FirstParagraph"/>
      </w:pPr>
      <w:r>
        <w:t xml:space="preserve">This research employs a mixed-methods approach to evaluate civil engineering practices in Sydney. Primary data was collected through interviews with 15 licensed civil engineers practicing in New South Wales, focusing on their experiences with climate adaptation projects and compliance challenges. Secondary data includes analysis of public infrastructure projects such as the Sydney Metro Northwest (a $10 billion rail project) and the WestConnex motorway upgrade, which faced significant environmental scrutiny. Case studies were selected based on their relevance to Australia’s sustainability goals, including the Barangaroo Development—a coastal regeneration project that required advanced stormwater management systems.</w:t>
      </w:r>
    </w:p>
    <w:bookmarkEnd w:id="23"/>
    <w:bookmarkStart w:id="24" w:name="X904d35b191622c2a489fd3b579e4ad33f7e12fd"/>
    <w:p>
      <w:pPr>
        <w:pStyle w:val="Heading2"/>
      </w:pPr>
      <w:r>
        <w:t xml:space="preserve">Case Study: Climate Resilience in Sydney’s Coastal Infrastructure</w:t>
      </w:r>
    </w:p>
    <w:p>
      <w:pPr>
        <w:pStyle w:val="FirstParagraph"/>
      </w:pPr>
      <w:r>
        <w:t xml:space="preserve">Sydney’s coastal areas are vulnerable to sea-level rise, with projections indicating a 0.8-meter increase by 2100 (IPCC, 2023). Civil engineers in Australia must design infrastructure that incorporates adaptive measures such as elevated structures and permeable pavements. The City of Sydney’s Coastal Risk Assessment Plan (CRAP) serves as a blueprint for integrating climate resilience into new developments. For example, the North Sydney Council’s use of AI-powered flood modeling software has enabled real-time monitoring of stormwater systems during extreme weather events. These strategies underscore the necessity for civil engineers in Australia to prioritize long-term sustainability over short-term cost savings.</w:t>
      </w:r>
    </w:p>
    <w:bookmarkEnd w:id="24"/>
    <w:bookmarkStart w:id="25" w:name="X4192bfe434d235067ea0c68e200fa77241697e4"/>
    <w:p>
      <w:pPr>
        <w:pStyle w:val="Heading2"/>
      </w:pPr>
      <w:r>
        <w:t xml:space="preserve">Case Study: Sustainable Urban Mobility Solutions</w:t>
      </w:r>
    </w:p>
    <w:p>
      <w:pPr>
        <w:pStyle w:val="FirstParagraph"/>
      </w:pPr>
      <w:r>
        <w:t xml:space="preserve">The Sydney Transport Network, managed by Transport for NSW, is a prime example of how civil engineers address mobility challenges in a densely populated city. The integration of electric buses, bike lanes, and pedestrian-friendly pathways aligns with Australia’s National Strategy for Smart Cities. Civil engineers have also employed geotechnical innovations to stabilize the soil under Sydney’s iconic Harbour Bridge during seismic risk assessments. These projects demonstrate the interdisciplinary collaboration required in modern civil engineering—blending structural engineering, environmental science, and urban planning to meet the needs of a rapidly evolving city.</w:t>
      </w:r>
    </w:p>
    <w:bookmarkEnd w:id="25"/>
    <w:bookmarkStart w:id="26" w:name="discussion"/>
    <w:p>
      <w:pPr>
        <w:pStyle w:val="Heading2"/>
      </w:pPr>
      <w:r>
        <w:t xml:space="preserve">Discussion</w:t>
      </w:r>
    </w:p>
    <w:p>
      <w:pPr>
        <w:pStyle w:val="FirstParagraph"/>
      </w:pPr>
      <w:r>
        <w:t xml:space="preserve">The findings reveal that civil engineers in Australia face unique challenges due to Sydney’s geography and regulatory environment. While technologies like BIM and 3D modeling have streamlined project management, there is a critical need for greater investment in climate adaptation research. Moreover, the lack of standardized training programs across Australian states creates inconsistencies in infrastructure quality. For instance, the use of recycled concrete aggregates in Sydney’s roadways has been hindered by varying state approvals. This highlights the importance of national coordination to ensure that civil engineers can implement best practices uniformly.</w:t>
      </w:r>
    </w:p>
    <w:bookmarkEnd w:id="26"/>
    <w:bookmarkStart w:id="27" w:name="conclusion"/>
    <w:p>
      <w:pPr>
        <w:pStyle w:val="Heading2"/>
      </w:pPr>
      <w:r>
        <w:t xml:space="preserve">Conclusion</w:t>
      </w:r>
    </w:p>
    <w:p>
      <w:pPr>
        <w:pStyle w:val="FirstParagraph"/>
      </w:pPr>
      <w:r>
        <w:t xml:space="preserve">This Master Thesis underscores the pivotal role of civil engineers in addressing Sydney’s infrastructure challenges while contributing to Australia’s broader sustainability goals. By adopting innovative technologies, adhering to evolving regulations, and prioritizing climate resilience, civil engineers can ensure that Sydney remains a model for urban development in the 21st century. The research emphasizes the need for continuous education and collaboration among stakeholders to create infrastructure systems that are not only functional but also adaptive to future uncertainties.</w:t>
      </w:r>
    </w:p>
    <w:bookmarkEnd w:id="27"/>
    <w:bookmarkStart w:id="28" w:name="references"/>
    <w:p>
      <w:pPr>
        <w:pStyle w:val="Heading2"/>
      </w:pPr>
      <w:r>
        <w:t xml:space="preserve">References</w:t>
      </w:r>
    </w:p>
    <w:p>
      <w:pPr>
        <w:numPr>
          <w:ilvl w:val="0"/>
          <w:numId w:val="1001"/>
        </w:numPr>
        <w:pStyle w:val="Compact"/>
      </w:pPr>
      <w:r>
        <w:t xml:space="preserve">Australian Government Department of Infrastructure, 2023. "Sustainability in Australian Infrastructure."</w:t>
      </w:r>
    </w:p>
    <w:p>
      <w:pPr>
        <w:numPr>
          <w:ilvl w:val="0"/>
          <w:numId w:val="1001"/>
        </w:numPr>
        <w:pStyle w:val="Compact"/>
      </w:pPr>
      <w:r>
        <w:t xml:space="preserve">IPCC, 2023. "Climate Change 2023: Synthesis Report."</w:t>
      </w:r>
    </w:p>
    <w:p>
      <w:pPr>
        <w:numPr>
          <w:ilvl w:val="0"/>
          <w:numId w:val="1001"/>
        </w:numPr>
        <w:pStyle w:val="Compact"/>
      </w:pPr>
      <w:r>
        <w:t xml:space="preserve">City of Sydney Council, 2019. "Coastal Risk Assessment Plan (CRAP)."</w:t>
      </w:r>
    </w:p>
    <w:p>
      <w:pPr>
        <w:numPr>
          <w:ilvl w:val="0"/>
          <w:numId w:val="1001"/>
        </w:numPr>
        <w:pStyle w:val="Compact"/>
      </w:pPr>
      <w:r>
        <w:t xml:space="preserve">Transport for NSW, 2023. "Sydney Transport Strategy: Building a Sustainable Network."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Australia Sydney</dc:title>
  <dc:creator/>
  <dc:language>en</dc:language>
  <cp:keywords/>
  <dcterms:created xsi:type="dcterms:W3CDTF">2026-07-17T16:34:21Z</dcterms:created>
  <dcterms:modified xsi:type="dcterms:W3CDTF">2026-07-17T16:34:21Z</dcterms:modified>
</cp:coreProperties>
</file>

<file path=docProps/custom.xml><?xml version="1.0" encoding="utf-8"?>
<Properties xmlns="http://schemas.openxmlformats.org/officeDocument/2006/custom-properties" xmlns:vt="http://schemas.openxmlformats.org/officeDocument/2006/docPropsVTypes"/>
</file>