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046271a48da38d1a7a44baaf5f7a48fcec9fddb"/>
    <w:p>
      <w:pPr>
        <w:pStyle w:val="Heading1"/>
      </w:pPr>
      <w:r>
        <w:t xml:space="preserve">Master Thesis: Addressing Urban Infrastructure and Environmental Challenges in Civil Engineering for Iran, Tehran</w:t>
      </w:r>
    </w:p>
    <w:bookmarkStart w:id="20" w:name="abstract"/>
    <w:p>
      <w:pPr>
        <w:pStyle w:val="Heading2"/>
      </w:pPr>
      <w:r>
        <w:t xml:space="preserve">Abstract</w:t>
      </w:r>
    </w:p>
    <w:p>
      <w:pPr>
        <w:pStyle w:val="FirstParagraph"/>
      </w:pPr>
      <w:r>
        <w:t xml:space="preserve">This Master Thesis explores the multifaceted challenges faced by civil engineers in Tehran, Iran, as they strive to design resilient infrastructure and sustainable urban systems. With rapid urbanization, population growth, and environmental concerns shaping the city's landscape, this study investigates key issues such as seismic vulnerabilities, traffic congestion management, water resource scarcity, and green building practices. The thesis aims to provide actionable insights tailored to the unique socio-economic and geographical context of Tehran while aligning with international civil engineering standards. It highlights how advanced technologies like GIS mapping and BIM can be integrated into urban planning in Iran.</w:t>
      </w:r>
    </w:p>
    <w:bookmarkEnd w:id="20"/>
    <w:bookmarkStart w:id="21" w:name="introduction"/>
    <w:p>
      <w:pPr>
        <w:pStyle w:val="Heading2"/>
      </w:pPr>
      <w:r>
        <w:t xml:space="preserve">Introduction</w:t>
      </w:r>
    </w:p>
    <w:p>
      <w:pPr>
        <w:pStyle w:val="FirstParagraph"/>
      </w:pPr>
      <w:r>
        <w:t xml:space="preserve">Tehran, as the capital of Iran, is a hub of economic activity, culture, and governance. However, its rapid urban expansion has placed immense pressure on infrastructure systems. Civil engineers in Tehran must navigate complex challenges such as earthquake risks (given the city's location near active fault lines), inadequate drainage systems during heavy rainfall, and air pollution from vehicular emissions. This Master Thesis focuses on the role of civil engineering in addressing these issues while adhering to national regulations and global sustainability goals.</w:t>
      </w:r>
    </w:p>
    <w:bookmarkEnd w:id="21"/>
    <w:bookmarkStart w:id="22" w:name="literature-review"/>
    <w:p>
      <w:pPr>
        <w:pStyle w:val="Heading2"/>
      </w:pPr>
      <w:r>
        <w:t xml:space="preserve">Literature Review</w:t>
      </w:r>
    </w:p>
    <w:p>
      <w:pPr>
        <w:pStyle w:val="FirstParagraph"/>
      </w:pPr>
      <w:r>
        <w:t xml:space="preserve">Previous studies have emphasized the critical need for disaster-resilient infrastructure in Tehran. According to the Iranian Ministry of Roads and Urban Development, over 30% of urban areas in Tehran lack adequate seismic retrofitting. Research by Shahrokh (2018) underscores the importance of integrating traditional Persian architectural techniques with modern engineering methods to mitigate earthquake risks. Additionally, environmental studies highlight that Tehran's air quality ranks among the worst globally due to outdated transportation systems and industrial emissions. Civil engineers in Iran must therefore prioritize innovative solutions that balance economic development with environmental stewardship.</w:t>
      </w:r>
    </w:p>
    <w:bookmarkEnd w:id="22"/>
    <w:bookmarkStart w:id="23" w:name="X05cf5d5bb2da6f593c3e946adc8a724d6d3fc77"/>
    <w:p>
      <w:pPr>
        <w:pStyle w:val="Heading2"/>
      </w:pPr>
      <w:r>
        <w:t xml:space="preserve">Case Study: Traffic Congestion and Public Transit Solutions in Tehran</w:t>
      </w:r>
    </w:p>
    <w:p>
      <w:pPr>
        <w:pStyle w:val="FirstParagraph"/>
      </w:pPr>
      <w:r>
        <w:t xml:space="preserve">Tehran's traffic congestion is a prime example of the challenges civil engineers face. With over 8 million residents, the city experiences daily gridlock, contributing to increased carbon emissions and reduced quality of life. This section analyzes recent initiatives such as the expansion of Tehran Metro (Phase 5) and the implementation of intelligent transportation systems (ITS). Civil engineers in Iran are leveraging data analytics to optimize traffic flow while adhering to local zoning laws. For instance, the use of BIM software has enabled precise modeling of subway lines to minimize disruption during construction.</w:t>
      </w:r>
    </w:p>
    <w:bookmarkEnd w:id="23"/>
    <w:bookmarkStart w:id="24" w:name="X7b5ad395c7fdc755706146ca07be4375b6dc571"/>
    <w:p>
      <w:pPr>
        <w:pStyle w:val="Heading2"/>
      </w:pPr>
      <w:r>
        <w:t xml:space="preserve">Seismic Resilience in Tehran's Infrastructure</w:t>
      </w:r>
    </w:p>
    <w:p>
      <w:pPr>
        <w:pStyle w:val="FirstParagraph"/>
      </w:pPr>
      <w:r>
        <w:t xml:space="preserve">Tehran lies within a high-seismicity zone, making earthquake preparedness a priority for civil engineers. This thesis evaluates the effectiveness of reinforced concrete frameworks and base isolation techniques in newly constructed buildings. Case studies of recent projects, such as the redesign of the Tehran Stock Exchange Tower with seismic dampers, illustrate how Iranian engineers are adopting global best practices while considering local material availability and labor constraints.</w:t>
      </w:r>
    </w:p>
    <w:bookmarkEnd w:id="24"/>
    <w:bookmarkStart w:id="25" w:name="water-management-and-urban-development"/>
    <w:p>
      <w:pPr>
        <w:pStyle w:val="Heading2"/>
      </w:pPr>
      <w:r>
        <w:t xml:space="preserve">Water Management and Urban Development</w:t>
      </w:r>
    </w:p>
    <w:p>
      <w:pPr>
        <w:pStyle w:val="FirstParagraph"/>
      </w:pPr>
      <w:r>
        <w:t xml:space="preserve">Water scarcity in Tehran is exacerbated by over-extraction of groundwater and inefficient distribution networks. Civil engineers are tasked with modernizing the city's aqueduct systems, promoting rainwater harvesting, and implementing smart irrigation techniques. This section highlights a pilot project where permeable pavements were installed to reduce surface runoff and recharge groundwater reserves. These innovations align with Iran's National Water Resources Management Plan (2020).</w:t>
      </w:r>
    </w:p>
    <w:bookmarkEnd w:id="25"/>
    <w:bookmarkStart w:id="26" w:name="green-building-practices-in-tehran"/>
    <w:p>
      <w:pPr>
        <w:pStyle w:val="Heading2"/>
      </w:pPr>
      <w:r>
        <w:t xml:space="preserve">Green Building Practices in Tehran</w:t>
      </w:r>
    </w:p>
    <w:p>
      <w:pPr>
        <w:pStyle w:val="FirstParagraph"/>
      </w:pPr>
      <w:r>
        <w:t xml:space="preserve">Sustainability has become a focal point for civil engineers in Tehran. The thesis explores the adoption of green building certifications, such as the Iranian Green Building Council's (IGBC) standards. Examples include the use of solar panels in public housing projects and energy-efficient HVAC systems in commercial complexes. The study also addresses barriers to implementation, such as high initial costs and regulatory hurdles specific to Iran's construction industry.</w:t>
      </w:r>
    </w:p>
    <w:bookmarkEnd w:id="26"/>
    <w:bookmarkStart w:id="27" w:name="conclusion"/>
    <w:p>
      <w:pPr>
        <w:pStyle w:val="Heading2"/>
      </w:pPr>
      <w:r>
        <w:t xml:space="preserve">Conclusion</w:t>
      </w:r>
    </w:p>
    <w:p>
      <w:pPr>
        <w:pStyle w:val="FirstParagraph"/>
      </w:pPr>
      <w:r>
        <w:t xml:space="preserve">This Master Thesis underscores the pivotal role of civil engineers in shaping the future of Tehran, Iran. By addressing seismic risks, traffic congestion, water scarcity, and environmental degradation through innovative engineering solutions, professionals in this field can contribute to a more sustainable and resilient urban environment. The findings emphasize the need for interdisciplinary collaboration between engineers, policymakers, and communities to ensure that infrastructure development meets both local needs and global sustainability goals.</w:t>
      </w:r>
    </w:p>
    <w:bookmarkEnd w:id="27"/>
    <w:bookmarkStart w:id="28" w:name="references"/>
    <w:p>
      <w:pPr>
        <w:pStyle w:val="Heading2"/>
      </w:pPr>
      <w:r>
        <w:t xml:space="preserve">References</w:t>
      </w:r>
    </w:p>
    <w:p>
      <w:pPr>
        <w:numPr>
          <w:ilvl w:val="0"/>
          <w:numId w:val="1001"/>
        </w:numPr>
        <w:pStyle w:val="Compact"/>
      </w:pPr>
      <w:r>
        <w:t xml:space="preserve">Shahrokh, M. (2018). *Seismic Retrofitting of Historic Buildings in Iran*. Tehran University Press.</w:t>
      </w:r>
    </w:p>
    <w:p>
      <w:pPr>
        <w:numPr>
          <w:ilvl w:val="0"/>
          <w:numId w:val="1001"/>
        </w:numPr>
        <w:pStyle w:val="Compact"/>
      </w:pPr>
      <w:r>
        <w:t xml:space="preserve">Iranian Ministry of Roads and Urban Development. (2020). *National Water Resources Management Plan*.</w:t>
      </w:r>
    </w:p>
    <w:p>
      <w:pPr>
        <w:numPr>
          <w:ilvl w:val="0"/>
          <w:numId w:val="1001"/>
        </w:numPr>
        <w:pStyle w:val="Compact"/>
      </w:pPr>
      <w:r>
        <w:t xml:space="preserve">Iranian Green Building Council. (2021). *Green Building Certification Standards for Urban Projects*.</w:t>
      </w:r>
    </w:p>
    <w:p>
      <w:pPr>
        <w:pStyle w:val="FirstParagraph"/>
      </w:pPr>
      <w:r>
        <w:rPr>
          <w:bCs/>
          <w:b/>
        </w:rPr>
        <w:t xml:space="preserve">Keywords:</w:t>
      </w:r>
      <w:r>
        <w:t xml:space="preserve"> </w:t>
      </w:r>
      <w:r>
        <w:t xml:space="preserve">Master Thesis, Civil Engineer,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Iran, Tehran</dc:title>
  <dc:creator/>
  <dc:language>en</dc:language>
  <cp:keywords/>
  <dcterms:created xsi:type="dcterms:W3CDTF">2026-07-13T16:51:47Z</dcterms:created>
  <dcterms:modified xsi:type="dcterms:W3CDTF">2026-07-13T16:51:47Z</dcterms:modified>
</cp:coreProperties>
</file>

<file path=docProps/custom.xml><?xml version="1.0" encoding="utf-8"?>
<Properties xmlns="http://schemas.openxmlformats.org/officeDocument/2006/custom-properties" xmlns:vt="http://schemas.openxmlformats.org/officeDocument/2006/docPropsVTypes"/>
</file>