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6a934880414fee134e46f06bd69791281302318"/>
    <w:p>
      <w:pPr>
        <w:pStyle w:val="Heading1"/>
      </w:pPr>
      <w:r>
        <w:t xml:space="preserve">Master Thesis on the Role and Challenges of Civil Engineers in the United Kingdom, Birmingham</w:t>
      </w:r>
    </w:p>
    <w:p>
      <w:pPr>
        <w:pStyle w:val="FirstParagraph"/>
      </w:pPr>
      <w:r>
        <w:rPr>
          <w:bCs/>
          <w:b/>
        </w:rPr>
        <w:t xml:space="preserve">Abstract:</w:t>
      </w:r>
      <w:r>
        <w:t xml:space="preserve"> </w:t>
      </w:r>
      <w:r>
        <w:t xml:space="preserve">This Master Thesis explores the critical role of civil engineers in addressing infrastructure and urban development challenges within the context of Birmingham, a major city in the United Kingdom. Focusing on sustainable urban planning, flood resilience, and modernization of aging infrastructure, this study highlights how civil engineers in Birmingham contribute to shaping a resilient and inclusive city. Through case studies, data analysis, and expert insights from local institutions like the University of Birmingham and West Midlands County Councils, this research underscores the unique demands placed on civil engineers operating in a rapidly evolving urban environment.</w:t>
      </w:r>
    </w:p>
    <w:bookmarkStart w:id="20" w:name="introduction"/>
    <w:p>
      <w:pPr>
        <w:pStyle w:val="Heading2"/>
      </w:pPr>
      <w:r>
        <w:t xml:space="preserve">1. Introduction</w:t>
      </w:r>
    </w:p>
    <w:p>
      <w:pPr>
        <w:pStyle w:val="FirstParagraph"/>
      </w:pPr>
      <w:r>
        <w:t xml:space="preserve">Birmingham, as the second-largest city in the United Kingdom and a hub for industry, commerce, and cultural diversity, presents unique challenges and opportunities for civil engineers. The city's historical industrial legacy is juxtaposed with modern demands for sustainable development, smart infrastructure, and climate resilience. This Master Thesis investigates how civil engineers navigate these complexities to ensure the safety, functionality, and sustainability of Birmingham’s built environment. The research emphasizes the importance of innovation in engineering practices while adhering to UK-specific regulations such as the Building Regulations 2010 and environmental policies under the Climate Change Act 2008.</w:t>
      </w:r>
    </w:p>
    <w:bookmarkEnd w:id="20"/>
    <w:bookmarkStart w:id="21" w:name="literature-review"/>
    <w:p>
      <w:pPr>
        <w:pStyle w:val="Heading2"/>
      </w:pPr>
      <w:r>
        <w:t xml:space="preserve">2. Literature Review</w:t>
      </w:r>
    </w:p>
    <w:p>
      <w:pPr>
        <w:pStyle w:val="FirstParagraph"/>
      </w:pPr>
      <w:r>
        <w:t xml:space="preserve">Civil engineering in the United Kingdom has long been influenced by national priorities, such as reducing carbon emissions, improving public transportation networks, and addressing housing shortages. Birmingham’s urban development is particularly significant due to its status as a metropolitan area with a population exceeding 1 million. Recent studies have highlighted challenges such as subsidence risks from clay soils, traffic congestion in the city center, and the need for flood mitigation strategies post-2023 floods (Birmingham City Council Reports). This section synthesizes existing literature on civil engineering practices in UK cities, with a focus on Birmingham’s unique socio-economic and environmental context.</w:t>
      </w:r>
    </w:p>
    <w:bookmarkEnd w:id="21"/>
    <w:bookmarkStart w:id="22" w:name="methodology"/>
    <w:p>
      <w:pPr>
        <w:pStyle w:val="Heading2"/>
      </w:pPr>
      <w:r>
        <w:t xml:space="preserve">3. Methodology</w:t>
      </w:r>
    </w:p>
    <w:p>
      <w:pPr>
        <w:pStyle w:val="FirstParagraph"/>
      </w:pPr>
      <w:r>
        <w:t xml:space="preserve">The research methodology employed a mixed-methods approach: quantitative data analysis of infrastructure projects funded by the West Midlands Combined Authority and qualitative interviews with licensed civil engineers practicing in Birmingham. Data sources included public reports from the UK’s National Infrastructure Commission, case studies of recent developments (e.g., the regeneration of Centenary Square), and technical specifications for flood-resistant housing in flood-prone areas. This approach allowed a comprehensive evaluation of both technical and socio-political factors influencing civil engineering projects in Birmingham.</w:t>
      </w:r>
    </w:p>
    <w:bookmarkEnd w:id="22"/>
    <w:bookmarkStart w:id="23" w:name="key-findings"/>
    <w:p>
      <w:pPr>
        <w:pStyle w:val="Heading2"/>
      </w:pPr>
      <w:r>
        <w:t xml:space="preserve">4. Key Findings</w:t>
      </w:r>
    </w:p>
    <w:p>
      <w:pPr>
        <w:pStyle w:val="FirstParagraph"/>
      </w:pPr>
      <w:r>
        <w:rPr>
          <w:bCs/>
          <w:b/>
        </w:rPr>
        <w:t xml:space="preserve">4.1 Urban Regeneration and Sustainability</w:t>
      </w:r>
      <w:r>
        <w:br/>
      </w:r>
      <w:r>
        <w:t xml:space="preserve">Birmingham’s urban regeneration projects, such as the redevelopment of Brindleyplace and the £500 million "Birmingham 2036" plan, exemplify how civil engineers integrate green infrastructure into urban spaces. Engineers must balance aesthetic considerations with functional requirements, such as incorporating permeable pavements to manage surface water runoff.</w:t>
      </w:r>
    </w:p>
    <w:p>
      <w:pPr>
        <w:pStyle w:val="BodyText"/>
      </w:pPr>
      <w:r>
        <w:rPr>
          <w:bCs/>
          <w:b/>
        </w:rPr>
        <w:t xml:space="preserve">4.2 Climate Resilience</w:t>
      </w:r>
      <w:r>
        <w:br/>
      </w:r>
      <w:r>
        <w:t xml:space="preserve">Post-2023 flooding events have intensified the need for flood-resistant designs in Birmingham. Civil engineers are increasingly adopting nature-based solutions, such as green roofs and wetland restoration, alongside traditional drainage systems to mitigate flood risks.</w:t>
      </w:r>
    </w:p>
    <w:p>
      <w:pPr>
        <w:pStyle w:val="BodyText"/>
      </w:pPr>
      <w:r>
        <w:rPr>
          <w:bCs/>
          <w:b/>
        </w:rPr>
        <w:t xml:space="preserve">4.3 Aging Infrastructure</w:t>
      </w:r>
      <w:r>
        <w:br/>
      </w:r>
      <w:r>
        <w:t xml:space="preserve">Many of Birmingham’s infrastructure systems—such as its 19th-century sewer networks—are outdated. Engineers face the challenge of upgrading these systems without disrupting daily urban life, a process requiring meticulous planning and community engagement.</w:t>
      </w:r>
    </w:p>
    <w:bookmarkEnd w:id="23"/>
    <w:bookmarkStart w:id="24" w:name="Xaa4f96790012b7ff033094f70cd2ec0f759212d"/>
    <w:p>
      <w:pPr>
        <w:pStyle w:val="Heading2"/>
      </w:pPr>
      <w:r>
        <w:t xml:space="preserve">5. Case Study: The New Street Station Regeneration Project</w:t>
      </w:r>
    </w:p>
    <w:p>
      <w:pPr>
        <w:pStyle w:val="FirstParagraph"/>
      </w:pPr>
      <w:r>
        <w:t xml:space="preserve">The transformation of Birmingham New Street Station, one of the UK’s busiest rail hubs, serves as a prime example of civil engineering innovation. The project involved relocating tracks, constructing new platforms, and integrating sustainable materials to reduce the station’s carbon footprint. Civil engineers collaborated with architects and urban planners to ensure seamless integration with the surrounding transport network while minimizing environmental impact.</w:t>
      </w:r>
    </w:p>
    <w:bookmarkEnd w:id="24"/>
    <w:bookmarkStart w:id="25" w:name="Xec34a7e7a290b2bd7739b15b6ae6cab72dd67ed"/>
    <w:p>
      <w:pPr>
        <w:pStyle w:val="Heading2"/>
      </w:pPr>
      <w:r>
        <w:t xml:space="preserve">6. Challenges for Civil Engineers in Birmingham</w:t>
      </w:r>
    </w:p>
    <w:p>
      <w:pPr>
        <w:numPr>
          <w:ilvl w:val="0"/>
          <w:numId w:val="1001"/>
        </w:numPr>
        <w:pStyle w:val="Compact"/>
      </w:pPr>
      <w:r>
        <w:rPr>
          <w:bCs/>
          <w:b/>
        </w:rPr>
        <w:t xml:space="preserve">Regulatory Compliance:</w:t>
      </w:r>
      <w:r>
        <w:t xml:space="preserve"> </w:t>
      </w:r>
      <w:r>
        <w:t xml:space="preserve">Adhering to stringent UK building codes and environmental regulations requires continuous professional development (CPD) for engineers.</w:t>
      </w:r>
    </w:p>
    <w:p>
      <w:pPr>
        <w:numPr>
          <w:ilvl w:val="0"/>
          <w:numId w:val="1001"/>
        </w:numPr>
        <w:pStyle w:val="Compact"/>
      </w:pPr>
      <w:r>
        <w:rPr>
          <w:bCs/>
          <w:b/>
        </w:rPr>
        <w:t xml:space="preserve">Funding Constraints:</w:t>
      </w:r>
      <w:r>
        <w:t xml:space="preserve"> </w:t>
      </w:r>
      <w:r>
        <w:t xml:space="preserve">Securing funding for large-scale infrastructure projects in a city with limited public resources poses logistical challenges.</w:t>
      </w:r>
    </w:p>
    <w:p>
      <w:pPr>
        <w:numPr>
          <w:ilvl w:val="0"/>
          <w:numId w:val="1001"/>
        </w:numPr>
        <w:pStyle w:val="Compact"/>
      </w:pPr>
      <w:r>
        <w:rPr>
          <w:bCs/>
          <w:b/>
        </w:rPr>
        <w:t xml:space="preserve">Socioeconomic Disparities:</w:t>
      </w:r>
      <w:r>
        <w:t xml:space="preserve"> </w:t>
      </w:r>
      <w:r>
        <w:t xml:space="preserve">Addressing inequality through equitable access to infrastructure, such as improved housing and transportation, demands community-centric design approaches.</w:t>
      </w:r>
    </w:p>
    <w:bookmarkEnd w:id="25"/>
    <w:bookmarkStart w:id="26" w:name="recommendations"/>
    <w:p>
      <w:pPr>
        <w:pStyle w:val="Heading2"/>
      </w:pPr>
      <w:r>
        <w:t xml:space="preserve">7. Recommendations</w:t>
      </w:r>
    </w:p>
    <w:p>
      <w:pPr>
        <w:pStyle w:val="FirstParagraph"/>
      </w:pPr>
      <w:r>
        <w:t xml:space="preserve">To address these challenges, this Master Thesis recommends: (1) increased investment in digital tools like BIM (Building Information Modelling) for efficient project management; (2) fostering partnerships between civil engineering firms and local authorities to align projects with national sustainability goals; and (3) expanding CPD programs focused on climate adaptation strategies specific to UK cities.</w:t>
      </w:r>
    </w:p>
    <w:bookmarkEnd w:id="26"/>
    <w:bookmarkStart w:id="27" w:name="conclusion"/>
    <w:p>
      <w:pPr>
        <w:pStyle w:val="Heading2"/>
      </w:pPr>
      <w:r>
        <w:t xml:space="preserve">8. Conclusion</w:t>
      </w:r>
    </w:p>
    <w:p>
      <w:pPr>
        <w:pStyle w:val="FirstParagraph"/>
      </w:pPr>
      <w:r>
        <w:t xml:space="preserve">Civil engineers in Birmingham play a pivotal role in shaping the city’s future through innovative solutions that address urbanization, environmental risks, and social equity. This Master Thesis underscores the need for localized engineering practices tailored to Birmingham’s unique needs while aligning with broader UK goals for sustainable development. By leveraging cutting-edge technologies and collaborative approaches, civil engineers can ensure Birmingham remains a model of resilience and progress in the United Kingdom.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United Kingdom Birmingham</dc:title>
  <dc:creator/>
  <dc:language>en</dc:language>
  <cp:keywords/>
  <dcterms:created xsi:type="dcterms:W3CDTF">2026-07-20T22:44:12Z</dcterms:created>
  <dcterms:modified xsi:type="dcterms:W3CDTF">2026-07-20T22:44:12Z</dcterms:modified>
</cp:coreProperties>
</file>

<file path=docProps/custom.xml><?xml version="1.0" encoding="utf-8"?>
<Properties xmlns="http://schemas.openxmlformats.org/officeDocument/2006/custom-properties" xmlns:vt="http://schemas.openxmlformats.org/officeDocument/2006/docPropsVTypes"/>
</file>