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1" w:name="Xc916fe03d7f204185b8617e1c1f34f4c8090340"/>
    <w:p>
      <w:pPr>
        <w:pStyle w:val="Heading1"/>
      </w:pPr>
      <w:r>
        <w:t xml:space="preserve">Master Thesis: The Role of Civil Engineers in Sustainable Urban Development in the United Kingdom London</w:t>
      </w:r>
    </w:p>
    <w:bookmarkStart w:id="20" w:name="abstract"/>
    <w:p>
      <w:pPr>
        <w:pStyle w:val="Heading2"/>
      </w:pPr>
      <w:r>
        <w:t xml:space="preserve">Abstract</w:t>
      </w:r>
    </w:p>
    <w:p>
      <w:pPr>
        <w:pStyle w:val="FirstParagraph"/>
      </w:pPr>
      <w:r>
        <w:t xml:space="preserve">This Master Thesis explores the critical role of Civil Engineers in shaping the sustainable urban development of United Kingdom London. As a global hub for innovation and population density, London presents unique challenges and opportunities for Civil Engineers to design resilient infrastructure, mitigate climate risks, and enhance quality of life. The thesis examines contemporary issues such as urban congestion, flood risk management, green building practices, and the integration of smart technologies in civil engineering projects within London. Drawing on case studies from recent developments like Crossrail 2 and Thames Tideway Tunnel, this document highlights how Civil Engineers in the United Kingdom are addressing these challenges while adhering to regulatory frameworks such as the National Planning Policy Framework (NPPF) and Sustainable Development Goals (SDGs). The research underscores the necessity of interdisciplinary collaboration, technological advancement, and policy alignment to ensure that London remains a model for sustainable urban growth.</w:t>
      </w:r>
    </w:p>
    <w:bookmarkEnd w:id="20"/>
    <w:bookmarkStart w:id="21" w:name="introduction"/>
    <w:p>
      <w:pPr>
        <w:pStyle w:val="Heading2"/>
      </w:pPr>
      <w:r>
        <w:t xml:space="preserve">Introduction</w:t>
      </w:r>
    </w:p>
    <w:p>
      <w:pPr>
        <w:pStyle w:val="FirstParagraph"/>
      </w:pPr>
      <w:r>
        <w:t xml:space="preserve">The United Kingdom London stands as a testament to centuries of engineering ingenuity, yet its modern challenges demand innovative solutions from Civil Engineers. With a population exceeding 9 million and a projected increase in urban density, London faces escalating pressures on transportation networks, housing shortages, and environmental sustainability. This thesis investigates how Civil Engineers in the UK are adapting their practices to meet these demands while complying with local regulations such as the Environment Agency’s flood risk management policies and Building Research Establishment Environmental Assessment Methodology (BREEAM) standards for sustainable construction. The research is grounded in the premise that Civil Engineering is not merely a technical discipline but a vital driver of social, economic, and environmental progress in cities like London.</w:t>
      </w:r>
    </w:p>
    <w:bookmarkEnd w:id="21"/>
    <w:bookmarkStart w:id="22" w:name="literature-review"/>
    <w:p>
      <w:pPr>
        <w:pStyle w:val="Heading2"/>
      </w:pPr>
      <w:r>
        <w:t xml:space="preserve">Literature Review</w:t>
      </w:r>
    </w:p>
    <w:p>
      <w:pPr>
        <w:pStyle w:val="FirstParagraph"/>
      </w:pPr>
      <w:r>
        <w:t xml:space="preserve">Academic literature underscores the dual role of Civil Engineers as problem-solvers and visionaries. A 2021 study by the Institution of Civil Engineers (ICE) highlights that London’s infrastructure must evolve to address climate change impacts, such as rising sea levels and extreme weather events. Additionally, research from the University College London (UCL) emphasizes the integration of smart technologies, like Internet of Things (IoT)-enabled sensors for traffic management and real-time monitoring of structural health in bridges and tunnels. These studies collectively affirm that Civil Engineers in the United Kingdom must balance technical expertise with forward-thinking strategies to ensure London’s infrastructure remains resilient and adaptive.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case studies with quantitative data on infrastructure performance. Primary sources include reports from the Greater London Authority (GLA), interviews with practicing Civil Engineers in London, and technical specifications of ongoing projects such as the Thames Tideway Tunnel. Secondary sources include peer-reviewed journals, government publications, and industry white papers from organizations like ICE and the Royal Institution of Chartered Surveyors (RICS). The analysis focuses on how Civil Engineers navigate regulatory frameworks, technological constraints, and public expectations to deliver sustainable infrastructure in London.</w:t>
      </w:r>
    </w:p>
    <w:bookmarkEnd w:id="23"/>
    <w:bookmarkStart w:id="25" w:name="case-study"/>
    <w:bookmarkStart w:id="24" w:name="X2e6da2eba833f93319621d313da45fe61ee862a"/>
    <w:p>
      <w:pPr>
        <w:pStyle w:val="Heading2"/>
      </w:pPr>
      <w:r>
        <w:t xml:space="preserve">Case Study: Crossrail 2 and Urban Resilience</w:t>
      </w:r>
    </w:p>
    <w:p>
      <w:pPr>
        <w:pStyle w:val="FirstParagraph"/>
      </w:pPr>
      <w:r>
        <w:t xml:space="preserve">The Crossrail 2 project exemplifies the complexities faced by Civil Engineers in United Kingdom London. This £18 billion project aims to alleviate congestion on the city’s transport network by constructing a new railway line through central London. However, challenges such as subsurface geology, historical site constraints, and community engagement have required Civil Engineers to employ advanced tunneling techniques and stakeholder consultation strategies. The project also integrates flood resilience measures, including waterproofing systems and drainage infrastructure aligned with the Environment Agency’s guidelines.</w:t>
      </w:r>
    </w:p>
    <w:bookmarkEnd w:id="24"/>
    <w:bookmarkEnd w:id="25"/>
    <w:bookmarkStart w:id="27" w:name="emerging-technologies"/>
    <w:bookmarkStart w:id="26" w:name="Xa12694a1a638b4909cd675bfee8ba8382e63d33"/>
    <w:p>
      <w:pPr>
        <w:pStyle w:val="Heading2"/>
      </w:pPr>
      <w:r>
        <w:t xml:space="preserve">Emerging Technologies in Civil Engineering</w:t>
      </w:r>
    </w:p>
    <w:p>
      <w:pPr>
        <w:pStyle w:val="FirstParagraph"/>
      </w:pPr>
      <w:r>
        <w:t xml:space="preserve">Innovation is central to the future of Civil Engineering in London. The adoption of Building Information Modelling (BIM) has revolutionized project planning, enabling engineers to simulate scenarios and optimize designs before construction begins. Additionally, the use of carbon-neutral materials like cross-laminated timber (CLT) and recycled aggregates is gaining traction in response to the UK’s net-zero targets. Drones and AI-powered analytics are also being deployed for site monitoring, reducing costs and enhancing safety on large-scale projects.</w:t>
      </w:r>
    </w:p>
    <w:bookmarkEnd w:id="26"/>
    <w:bookmarkEnd w:id="27"/>
    <w:bookmarkStart w:id="28" w:name="challenges-and-opportunities"/>
    <w:p>
      <w:pPr>
        <w:pStyle w:val="Heading2"/>
      </w:pPr>
      <w:r>
        <w:t xml:space="preserve">Challenges and Opportunities</w:t>
      </w:r>
    </w:p>
    <w:p>
      <w:pPr>
        <w:pStyle w:val="FirstParagraph"/>
      </w:pPr>
      <w:r>
        <w:t xml:space="preserve">Despite progress, Civil Engineers in London face hurdles such as funding constraints, bureaucratic delays, and the need for workforce upskilling. However, opportunities abound in areas like green infrastructure (e.g., urban forests and permeable pavements) and the retrofitting of existing buildings to meet energy efficiency standards. Collaboration between academia, industry stakeholders, and policymakers is essential to translate theoretical research into actionable solutions.</w:t>
      </w:r>
    </w:p>
    <w:bookmarkEnd w:id="28"/>
    <w:bookmarkStart w:id="29" w:name="conclusion"/>
    <w:p>
      <w:pPr>
        <w:pStyle w:val="Heading2"/>
      </w:pPr>
      <w:r>
        <w:t xml:space="preserve">Conclusion</w:t>
      </w:r>
    </w:p>
    <w:p>
      <w:pPr>
        <w:pStyle w:val="FirstParagraph"/>
      </w:pPr>
      <w:r>
        <w:t xml:space="preserve">In conclusion, the role of Civil Engineers in United Kingdom London is pivotal to achieving sustainable urban development. By leveraging technological advancements, adhering to regulatory frameworks, and addressing socio-environmental challenges, Civil Engineers can ensure that London remains a resilient and innovative city. This Master Thesis advocates for continued investment in education, research, and interdisciplinary collaboration to empower the next generation of Civil Engineers to shape the future of one of the world’s most dynamic urban landscapes.</w:t>
      </w:r>
    </w:p>
    <w:bookmarkEnd w:id="29"/>
    <w:bookmarkStart w:id="30" w:name="references"/>
    <w:p>
      <w:pPr>
        <w:pStyle w:val="Heading2"/>
      </w:pPr>
      <w:r>
        <w:t xml:space="preserve">References</w:t>
      </w:r>
    </w:p>
    <w:p>
      <w:pPr>
        <w:numPr>
          <w:ilvl w:val="0"/>
          <w:numId w:val="1001"/>
        </w:numPr>
        <w:pStyle w:val="Compact"/>
      </w:pPr>
      <w:r>
        <w:t xml:space="preserve">Institution of Civil Engineers (ICE). (2021). *London’s Future: Engineering for a Sustainable City.*</w:t>
      </w:r>
    </w:p>
    <w:p>
      <w:pPr>
        <w:numPr>
          <w:ilvl w:val="0"/>
          <w:numId w:val="1001"/>
        </w:numPr>
        <w:pStyle w:val="Compact"/>
      </w:pPr>
      <w:r>
        <w:t xml:space="preserve">University College London (UCL). (2020). *Smart Technologies in Urban Infrastructure.*</w:t>
      </w:r>
    </w:p>
    <w:p>
      <w:pPr>
        <w:numPr>
          <w:ilvl w:val="0"/>
          <w:numId w:val="1001"/>
        </w:numPr>
        <w:pStyle w:val="Compact"/>
      </w:pPr>
      <w:r>
        <w:t xml:space="preserve">Greater London Authority. (2023). *Crossrail 2 Project Overview.*</w:t>
      </w:r>
    </w:p>
    <w:p>
      <w:pPr>
        <w:numPr>
          <w:ilvl w:val="0"/>
          <w:numId w:val="1001"/>
        </w:numPr>
        <w:pStyle w:val="Compact"/>
      </w:pPr>
      <w:r>
        <w:t xml:space="preserve">Environment Agency. (2019). *Flood Risk Management Guidelines for Urban Areas.*</w:t>
      </w:r>
    </w:p>
    <w:bookmarkEnd w:id="30"/>
    <w:p>
      <w:pPr>
        <w:pStyle w:val="FirstParagraph"/>
      </w:pPr>
      <w:r>
        <w:t xml:space="preserve">This Master Thesis is submitted as part of the requirements for the degree of Master of Science in Civil Engineering at a UK university, with a focus on United Kingdom London.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Civil Engineers in Sustainable Urban Development in United Kingdom London</dc:title>
  <dc:creator/>
  <dc:language>en</dc:language>
  <cp:keywords/>
  <dcterms:created xsi:type="dcterms:W3CDTF">2026-07-23T12:08:26Z</dcterms:created>
  <dcterms:modified xsi:type="dcterms:W3CDTF">2026-07-23T12:08:26Z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