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0" w:name="X347b8f93b3a4e8c0f409e8fb7b6387c4498201f"/>
    <w:p>
      <w:pPr>
        <w:pStyle w:val="Heading1"/>
      </w:pPr>
      <w:r>
        <w:t xml:space="preserve">Master Thesis: Advancing Computer Engineering in the United Kingdom London</w:t>
      </w:r>
    </w:p>
    <w:p>
      <w:pPr>
        <w:pStyle w:val="FirstParagraph"/>
      </w:pPr>
      <w:r>
        <w:t xml:space="preserve">This Master Thesis explores the evolving role of a Computer Engineer in the dynamic technological landscape of the United Kingdom, with a specific focus on London. As a global hub for innovation and research, London presents unique opportunities and challenges for professionals and academics in computer engineering. This document aims to analyze current trends, ethical considerations, and future directions for Computer Engineers operating within this context.</w:t>
      </w:r>
    </w:p>
    <w:bookmarkEnd w:id="20"/>
    <w:bookmarkStart w:id="21" w:name="introduction"/>
    <w:p>
      <w:pPr>
        <w:pStyle w:val="Heading2"/>
      </w:pPr>
      <w:r>
        <w:t xml:space="preserve">Introduction</w:t>
      </w:r>
    </w:p>
    <w:p>
      <w:pPr>
        <w:pStyle w:val="FirstParagraph"/>
      </w:pPr>
      <w:r>
        <w:t xml:space="preserve">The United Kingdom, particularly London, has emerged as a leading center for technology and engineering. As a Master of Computer Engineering student based in London, I have observed the intersection of academia, industry, and policy shaping the field. This thesis investigates how Computer Engineers in London navigate emerging technologies such as artificial intelligence (AI), quantum computing, and cybersecurity within a regulatory framework that prioritizes data protection and ethical innovation.</w:t>
      </w:r>
    </w:p>
    <w:p>
      <w:pPr>
        <w:pStyle w:val="BodyText"/>
      </w:pPr>
      <w:r>
        <w:t xml:space="preserve">London’s status as a global financial and cultural capital ensures that Computer Engineers here are often at the forefront of solving complex problems for multinational corporations, startups, and public-sector organizations. This work critically examines the skills required to thrive in this environment, while also addressing the responsibilities that come with advancing technology in a society increasingly dependent on digital infrastructure.</w:t>
      </w:r>
    </w:p>
    <w:bookmarkEnd w:id="21"/>
    <w:bookmarkStart w:id="22" w:name="literature-review"/>
    <w:p>
      <w:pPr>
        <w:pStyle w:val="Heading2"/>
      </w:pPr>
      <w:r>
        <w:t xml:space="preserve">Literature Review</w:t>
      </w:r>
    </w:p>
    <w:p>
      <w:pPr>
        <w:pStyle w:val="FirstParagraph"/>
      </w:pPr>
      <w:r>
        <w:t xml:space="preserve">Previous studies highlight London’s unique position as a crossroads of European and global technological trends. Research by the London School of Economics (LSE) underscores the city’s role in fostering interdisciplinary collaboration between engineers, data scientists, and policymakers. For instance, initiatives like the UK’s National Quantum Technologies Programme have strong ties to institutions in London, including Imperial College and University College London (UCL).</w:t>
      </w:r>
    </w:p>
    <w:p>
      <w:pPr>
        <w:pStyle w:val="BodyText"/>
      </w:pPr>
      <w:r>
        <w:t xml:space="preserve">However, gaps remain in understanding how Computer Engineers specifically contribute to or are constrained by regulatory environments such as the General Data Protection Regulation (GDPR) and the UK’s own data protection laws. This thesis fills this gap by analyzing case studies of London-based projects that balance innovation with compliance.</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analyses. Primary data was collected through interviews with 15 Computer Engineers working in London across sectors such as fintech, healthcare, and cybersecurity. Secondary data includes academic papers published by institutions like the University of London and industry reports from organizations such as Tech Nation.</w:t>
      </w:r>
    </w:p>
    <w:p>
      <w:pPr>
        <w:pStyle w:val="BodyText"/>
      </w:pPr>
      <w:r>
        <w:t xml:space="preserve">Key themes identified during the analysis include the integration of AI in urban infrastructure (e.g., smart transportation systems), ethical dilemmas in algorithmic decision-making, and challenges posed by Brexit’s impact on cross-border data sharing. These findings are contextualized within London’s unique socio-economic environment and its alignment with European and global technological standards.</w:t>
      </w:r>
    </w:p>
    <w:bookmarkEnd w:id="23"/>
    <w:bookmarkStart w:id="24" w:name="findings"/>
    <w:p>
      <w:pPr>
        <w:pStyle w:val="Heading2"/>
      </w:pPr>
      <w:r>
        <w:t xml:space="preserve">Findings</w:t>
      </w:r>
    </w:p>
    <w:p>
      <w:pPr>
        <w:pStyle w:val="FirstParagraph"/>
      </w:pPr>
      <w:r>
        <w:t xml:space="preserve">The research reveals that Computer Engineers in the United Kingdom London are increasingly tasked with addressing issues of equity, transparency, and sustainability in their work. For example, engineers at a London-based AI startup developed a model to optimize energy use in public housing, which required navigating both technical challenges and community engagement strategies.</w:t>
      </w:r>
    </w:p>
    <w:p>
      <w:pPr>
        <w:pStyle w:val="BodyText"/>
      </w:pPr>
      <w:r>
        <w:t xml:space="preserve">Additionally, the thesis highlights the role of interdisciplinary collaboration. A case study involving UCL’s Department of Computer Science and the NHS (National Health Service) demonstrated how engineers working alongside medical professionals could improve diagnostic tools while ensuring compliance with strict data privacy laws.</w:t>
      </w:r>
    </w:p>
    <w:bookmarkEnd w:id="24"/>
    <w:bookmarkStart w:id="25" w:name="discussion"/>
    <w:p>
      <w:pPr>
        <w:pStyle w:val="Heading2"/>
      </w:pPr>
      <w:r>
        <w:t xml:space="preserve">Discussion</w:t>
      </w:r>
    </w:p>
    <w:p>
      <w:pPr>
        <w:pStyle w:val="FirstParagraph"/>
      </w:pPr>
      <w:r>
        <w:t xml:space="preserve">The findings suggest that Computer Engineers in London must possess not only technical expertise but also a deep understanding of regulatory frameworks and societal implications. This aligns with the United Kingdom’s emphasis on “responsible innovation,” as outlined in the UK Research and Innovation (UKRI) strategy.</w:t>
      </w:r>
    </w:p>
    <w:p>
      <w:pPr>
        <w:pStyle w:val="BodyText"/>
      </w:pPr>
      <w:r>
        <w:t xml:space="preserve">However, challenges persist, such as the need for continuous upskilling in rapidly evolving fields like generative AI or edge computing. Furthermore, engineers often face ethical trade-offs when prioritizing innovation versus public safety, particularly in areas like autonomous systems or predictive policing technologies.</w:t>
      </w:r>
    </w:p>
    <w:bookmarkEnd w:id="25"/>
    <w:bookmarkStart w:id="26" w:name="conclusion"/>
    <w:p>
      <w:pPr>
        <w:pStyle w:val="Heading2"/>
      </w:pPr>
      <w:r>
        <w:t xml:space="preserve">Conclusion</w:t>
      </w:r>
    </w:p>
    <w:p>
      <w:pPr>
        <w:pStyle w:val="FirstParagraph"/>
      </w:pPr>
      <w:r>
        <w:t xml:space="preserve">This Master Thesis underscores the critical role of Computer Engineers in shaping the technological future of the United Kingdom London. By examining their contributions through academic, industrial, and policy lenses, this work provides a roadmap for addressing current and future challenges. It calls for increased investment in interdisciplinary education programs that prepare engineers to navigate ethical complexities while fostering innovation.</w:t>
      </w:r>
    </w:p>
    <w:p>
      <w:pPr>
        <w:pStyle w:val="BodyText"/>
      </w:pPr>
      <w:r>
        <w:t xml:space="preserve">As London continues to evolve as a global leader in technology, the insights from this research will be invaluable to both academic institutions and industry stakeholders seeking to harness the potential of Computer Engineering responsibly and sustainably.</w:t>
      </w:r>
    </w:p>
    <w:bookmarkEnd w:id="26"/>
    <w:bookmarkStart w:id="27" w:name="references"/>
    <w:p>
      <w:pPr>
        <w:pStyle w:val="Heading2"/>
      </w:pPr>
      <w:r>
        <w:t xml:space="preserve">References</w:t>
      </w:r>
    </w:p>
    <w:p>
      <w:pPr>
        <w:numPr>
          <w:ilvl w:val="0"/>
          <w:numId w:val="1001"/>
        </w:numPr>
        <w:pStyle w:val="Compact"/>
      </w:pPr>
      <w:r>
        <w:t xml:space="preserve">LSE. (2023). *Technology, Innovation, and Policy in London*. Retrieved from [https://www.lse.ac.uk](https://www.lse.ac.uk).</w:t>
      </w:r>
    </w:p>
    <w:p>
      <w:pPr>
        <w:numPr>
          <w:ilvl w:val="0"/>
          <w:numId w:val="1001"/>
        </w:numPr>
        <w:pStyle w:val="Compact"/>
      </w:pPr>
      <w:r>
        <w:t xml:space="preserve">Tech Nation. (2024). *London’s Tech Ecosystem Report*. Retrieved from [https://www.tech-nation.co.uk](https://www.tech-nation.co.uk).</w:t>
      </w:r>
    </w:p>
    <w:p>
      <w:pPr>
        <w:numPr>
          <w:ilvl w:val="0"/>
          <w:numId w:val="1001"/>
        </w:numPr>
        <w:pStyle w:val="Compact"/>
      </w:pPr>
      <w:r>
        <w:t xml:space="preserve">UK Research and Innovation (UKRI). (2023). *Responsible Innovation Framework*. Retrieved from [https://www.ukri.org](https://www.ukri.org).</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the United Kingdom London</dc:title>
  <dc:creator/>
  <dc:language>en</dc:language>
  <cp:keywords/>
  <dcterms:created xsi:type="dcterms:W3CDTF">2026-04-30T01:42:35Z</dcterms:created>
  <dcterms:modified xsi:type="dcterms:W3CDTF">2026-04-30T01:42:35Z</dcterms:modified>
</cp:coreProperties>
</file>

<file path=docProps/custom.xml><?xml version="1.0" encoding="utf-8"?>
<Properties xmlns="http://schemas.openxmlformats.org/officeDocument/2006/custom-properties" xmlns:vt="http://schemas.openxmlformats.org/officeDocument/2006/docPropsVTypes"/>
</file>