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20a564c4bea777af032e37203088349c9e668da"/>
    <w:p>
      <w:pPr>
        <w:pStyle w:val="Heading1"/>
      </w:pPr>
      <w:r>
        <w:t xml:space="preserve">Master Thesis: The Role of Curriculum Developers in Enhancing Educational Outcomes in Australia, Brisbane</w:t>
      </w:r>
    </w:p>
    <w:p>
      <w:pPr>
        <w:pStyle w:val="FirstParagraph"/>
      </w:pPr>
      <w:r>
        <w:t xml:space="preserve">This Master Thesis explores the critical role of</w:t>
      </w:r>
      <w:r>
        <w:t xml:space="preserve"> </w:t>
      </w:r>
      <w:r>
        <w:rPr>
          <w:bCs/>
          <w:b/>
        </w:rPr>
        <w:t xml:space="preserve">Curriculum Developers</w:t>
      </w:r>
      <w:r>
        <w:t xml:space="preserve"> </w:t>
      </w:r>
      <w:r>
        <w:t xml:space="preserve">within the educational landscape of</w:t>
      </w:r>
      <w:r>
        <w:t xml:space="preserve"> </w:t>
      </w:r>
      <w:r>
        <w:rPr>
          <w:bCs/>
          <w:b/>
        </w:rPr>
        <w:t xml:space="preserve">Australia, Brisbane</w:t>
      </w:r>
      <w:r>
        <w:t xml:space="preserve">, and their impact on shaping pedagogical frameworks to meet contemporary learning needs. As a hub of cultural diversity and innovation, Brisbane presents unique challenges and opportunities for curriculum design that align with national educational standards while addressing local socio-cultural dynamics.</w:t>
      </w:r>
    </w:p>
    <w:bookmarkStart w:id="20" w:name="introduction"/>
    <w:p>
      <w:pPr>
        <w:pStyle w:val="Heading2"/>
      </w:pPr>
      <w:r>
        <w:t xml:space="preserve">Introduction</w:t>
      </w:r>
    </w:p>
    <w:p>
      <w:pPr>
        <w:pStyle w:val="FirstParagraph"/>
      </w:pPr>
      <w:r>
        <w:t xml:space="preserve">The evolution of education systems in</w:t>
      </w:r>
      <w:r>
        <w:t xml:space="preserve"> </w:t>
      </w:r>
      <w:r>
        <w:rPr>
          <w:bCs/>
          <w:b/>
        </w:rPr>
        <w:t xml:space="preserve">Australia</w:t>
      </w:r>
      <w:r>
        <w:t xml:space="preserve"> </w:t>
      </w:r>
      <w:r>
        <w:t xml:space="preserve">has increasingly emphasized the need for adaptive curricula that foster critical thinking, digital literacy, and cross-disciplinary skills. In</w:t>
      </w:r>
      <w:r>
        <w:t xml:space="preserve"> </w:t>
      </w:r>
      <w:r>
        <w:rPr>
          <w:bCs/>
          <w:b/>
        </w:rPr>
        <w:t xml:space="preserve">Brisbane</w:t>
      </w:r>
      <w:r>
        <w:t xml:space="preserve">, a city characterized by its multicultural population and rapid urbanization, the role of a</w:t>
      </w:r>
      <w:r>
        <w:t xml:space="preserve"> </w:t>
      </w:r>
      <w:r>
        <w:rPr>
          <w:bCs/>
          <w:b/>
        </w:rPr>
        <w:t xml:space="preserve">Curriculum Developer</w:t>
      </w:r>
      <w:r>
        <w:t xml:space="preserve"> </w:t>
      </w:r>
      <w:r>
        <w:t xml:space="preserve">is pivotal in ensuring that educational programs remain inclusive, equitable, and aligned with both state and national benchmarks. This thesis investigates how</w:t>
      </w:r>
      <w:r>
        <w:t xml:space="preserve"> </w:t>
      </w:r>
      <w:r>
        <w:rPr>
          <w:bCs/>
          <w:b/>
        </w:rPr>
        <w:t xml:space="preserve">Curriculum Developers</w:t>
      </w:r>
      <w:r>
        <w:t xml:space="preserve"> </w:t>
      </w:r>
      <w:r>
        <w:t xml:space="preserve">contribute to policy implementation, teacher training, and student engagement within Queensland’s education sector.</w:t>
      </w:r>
    </w:p>
    <w:bookmarkEnd w:id="20"/>
    <w:bookmarkStart w:id="21" w:name="literature-review"/>
    <w:p>
      <w:pPr>
        <w:pStyle w:val="Heading2"/>
      </w:pPr>
      <w:r>
        <w:t xml:space="preserve">Literature Review</w:t>
      </w:r>
    </w:p>
    <w:p>
      <w:pPr>
        <w:pStyle w:val="FirstParagraph"/>
      </w:pPr>
      <w:r>
        <w:t xml:space="preserve">The concept of curriculum development has been extensively studied in educational research. Scholars such as Schwab (1969) and Tyler (1949) laid the groundwork for understanding curriculum design as a dynamic process influenced by societal needs, learner characteristics, and pedagogical theories. In recent years, the focus has shifted toward culturally responsive curricula, which is particularly relevant in</w:t>
      </w:r>
      <w:r>
        <w:t xml:space="preserve"> </w:t>
      </w:r>
      <w:r>
        <w:rPr>
          <w:bCs/>
          <w:b/>
        </w:rPr>
        <w:t xml:space="preserve">Brisbane</w:t>
      </w:r>
      <w:r>
        <w:t xml:space="preserve"> </w:t>
      </w:r>
      <w:r>
        <w:t xml:space="preserve">due to its diverse student population.</w:t>
      </w:r>
    </w:p>
    <w:p>
      <w:pPr>
        <w:pStyle w:val="BodyText"/>
      </w:pPr>
      <w:r>
        <w:t xml:space="preserve">Studies conducted in Queensland highlight that</w:t>
      </w:r>
      <w:r>
        <w:t xml:space="preserve"> </w:t>
      </w:r>
      <w:r>
        <w:rPr>
          <w:bCs/>
          <w:b/>
        </w:rPr>
        <w:t xml:space="preserve">Curriculum Developers</w:t>
      </w:r>
      <w:r>
        <w:t xml:space="preserve"> </w:t>
      </w:r>
      <w:r>
        <w:t xml:space="preserve">must balance adherence to the Australian Curriculum with localized adaptations. For instance, integrating Indigenous knowledge systems into science and history lessons has been a priority for schools in Brisbane’s outer suburbs. This thesis builds on existing research by examining specific case studies from</w:t>
      </w:r>
      <w:r>
        <w:t xml:space="preserve"> </w:t>
      </w:r>
      <w:r>
        <w:rPr>
          <w:bCs/>
          <w:b/>
        </w:rPr>
        <w:t xml:space="preserve">Brisbane</w:t>
      </w:r>
      <w:r>
        <w:t xml:space="preserve"> </w:t>
      </w:r>
      <w:r>
        <w:t xml:space="preserve">public and private institutions.</w:t>
      </w:r>
    </w:p>
    <w:bookmarkEnd w:id="21"/>
    <w:bookmarkStart w:id="22" w:name="methodology"/>
    <w:p>
      <w:pPr>
        <w:pStyle w:val="Heading2"/>
      </w:pPr>
      <w:r>
        <w:t xml:space="preserve">Methodology</w:t>
      </w:r>
    </w:p>
    <w:p>
      <w:pPr>
        <w:pStyle w:val="FirstParagraph"/>
      </w:pPr>
      <w:r>
        <w:t xml:space="preserve">This Master Thesis employs a qualitative research approach, combining interviews with</w:t>
      </w:r>
      <w:r>
        <w:t xml:space="preserve"> </w:t>
      </w:r>
      <w:r>
        <w:rPr>
          <w:bCs/>
          <w:b/>
        </w:rPr>
        <w:t xml:space="preserve">Curriculum Developers</w:t>
      </w:r>
      <w:r>
        <w:t xml:space="preserve">, analysis of curriculum frameworks, and a review of policy documents from the Queensland Department of Education. Data collection involved semi-structured interviews with six experienced</w:t>
      </w:r>
      <w:r>
        <w:t xml:space="preserve"> </w:t>
      </w:r>
      <w:r>
        <w:rPr>
          <w:bCs/>
          <w:b/>
        </w:rPr>
        <w:t xml:space="preserve">Curriculum Developers</w:t>
      </w:r>
      <w:r>
        <w:t xml:space="preserve"> </w:t>
      </w:r>
      <w:r>
        <w:t xml:space="preserve">in Brisbane, alongside classroom observations and document analysis from 2023–2024.</w:t>
      </w:r>
    </w:p>
    <w:p>
      <w:pPr>
        <w:pStyle w:val="BodyText"/>
      </w:pPr>
      <w:r>
        <w:t xml:space="preserve">The research questions guiding this study are: (1) How do</w:t>
      </w:r>
      <w:r>
        <w:t xml:space="preserve"> </w:t>
      </w:r>
      <w:r>
        <w:rPr>
          <w:bCs/>
          <w:b/>
        </w:rPr>
        <w:t xml:space="preserve">Curriculum Developers</w:t>
      </w:r>
      <w:r>
        <w:t xml:space="preserve"> </w:t>
      </w:r>
      <w:r>
        <w:t xml:space="preserve">in Brisbane adapt national curricula to meet local needs? (2) What challenges do they face in implementing evidence-based practices? (3) What strategies ensure effective collaboration between educators, policymakers, and communities?</w:t>
      </w:r>
    </w:p>
    <w:bookmarkEnd w:id="22"/>
    <w:bookmarkStart w:id="23" w:name="findings"/>
    <w:p>
      <w:pPr>
        <w:pStyle w:val="Heading2"/>
      </w:pPr>
      <w:r>
        <w:t xml:space="preserve">Findings</w:t>
      </w:r>
    </w:p>
    <w:p>
      <w:pPr>
        <w:pStyle w:val="FirstParagraph"/>
      </w:pPr>
      <w:r>
        <w:t xml:space="preserve">The findings reveal that</w:t>
      </w:r>
      <w:r>
        <w:t xml:space="preserve"> </w:t>
      </w:r>
      <w:r>
        <w:rPr>
          <w:bCs/>
          <w:b/>
        </w:rPr>
        <w:t xml:space="preserve">Curriculum Developers</w:t>
      </w:r>
      <w:r>
        <w:t xml:space="preserve"> </w:t>
      </w:r>
      <w:r>
        <w:t xml:space="preserve">in</w:t>
      </w:r>
      <w:r>
        <w:t xml:space="preserve"> </w:t>
      </w:r>
      <w:r>
        <w:rPr>
          <w:bCs/>
          <w:b/>
        </w:rPr>
        <w:t xml:space="preserve">Brisbane</w:t>
      </w:r>
      <w:r>
        <w:t xml:space="preserve"> </w:t>
      </w:r>
      <w:r>
        <w:t xml:space="preserve">act as intermediaries between policy mandates and classroom realities. Key challenges include reconciling standardized assessment requirements with the need for culturally responsive pedagogy, as well as addressing resource disparities between urban and regional schools. For example, one developer noted that integrating technology into rural classrooms required tailored solutions due to limited infrastructure.</w:t>
      </w:r>
    </w:p>
    <w:p>
      <w:pPr>
        <w:pStyle w:val="BodyText"/>
      </w:pPr>
      <w:r>
        <w:t xml:space="preserve">Notably, successful</w:t>
      </w:r>
      <w:r>
        <w:t xml:space="preserve"> </w:t>
      </w:r>
      <w:r>
        <w:rPr>
          <w:bCs/>
          <w:b/>
        </w:rPr>
        <w:t xml:space="preserve">Curriculum Developers</w:t>
      </w:r>
      <w:r>
        <w:t xml:space="preserve"> </w:t>
      </w:r>
      <w:r>
        <w:t xml:space="preserve">emphasized collaboration with Indigenous communities to co-create learning materials that reflect local histories and environmental practices. This approach not only enhanced student engagement but also aligned with the Australian Curriculum’s emphasis on reconciliation and sustainability.</w:t>
      </w:r>
    </w:p>
    <w:bookmarkEnd w:id="23"/>
    <w:bookmarkStart w:id="24" w:name="discussion"/>
    <w:p>
      <w:pPr>
        <w:pStyle w:val="Heading2"/>
      </w:pPr>
      <w:r>
        <w:t xml:space="preserve">Discussion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Brisbane</w:t>
      </w:r>
      <w:r>
        <w:t xml:space="preserve"> </w:t>
      </w:r>
      <w:r>
        <w:t xml:space="preserve">extends beyond content creation; it involves advocacy, innovation, and community engagement. The findings underscore the importance of professional development for developers to stay abreast of emerging trends such as AI integration and inclusive education. However, gaps in funding and support for ongoing training were identified as barriers to scalability.</w:t>
      </w:r>
    </w:p>
    <w:p>
      <w:pPr>
        <w:pStyle w:val="BodyText"/>
      </w:pPr>
      <w:r>
        <w:t xml:space="preserve">The study also highlights the need for</w:t>
      </w:r>
      <w:r>
        <w:t xml:space="preserve"> </w:t>
      </w:r>
      <w:r>
        <w:rPr>
          <w:bCs/>
          <w:b/>
        </w:rPr>
        <w:t xml:space="preserve">Curriculum Developers</w:t>
      </w:r>
      <w:r>
        <w:t xml:space="preserve"> </w:t>
      </w:r>
      <w:r>
        <w:t xml:space="preserve">in</w:t>
      </w:r>
      <w:r>
        <w:t xml:space="preserve"> </w:t>
      </w:r>
      <w:r>
        <w:rPr>
          <w:bCs/>
          <w:b/>
        </w:rPr>
        <w:t xml:space="preserve">Australia, Brisbane</w:t>
      </w:r>
      <w:r>
        <w:t xml:space="preserve"> </w:t>
      </w:r>
      <w:r>
        <w:t xml:space="preserve">to prioritize digital equity, ensuring that all students—regardless of socioeconomic background—benefit from technology-driven learning tools. Partnerships with local universities and NGOs were cited as effective strategies to bridge these gaps.</w:t>
      </w:r>
    </w:p>
    <w:bookmarkEnd w:id="24"/>
    <w:bookmarkStart w:id="25" w:name="conclusion"/>
    <w:p>
      <w:pPr>
        <w:pStyle w:val="Heading2"/>
      </w:pPr>
      <w:r>
        <w:t xml:space="preserve">Conclusion</w:t>
      </w:r>
    </w:p>
    <w:p>
      <w:pPr>
        <w:pStyle w:val="FirstParagraph"/>
      </w:pPr>
      <w:r>
        <w:t xml:space="preserve">This Master Thesis demonstrates that</w:t>
      </w:r>
      <w:r>
        <w:t xml:space="preserve"> </w:t>
      </w:r>
      <w:r>
        <w:rPr>
          <w:bCs/>
          <w:b/>
        </w:rPr>
        <w:t xml:space="preserve">Curriculum Developers</w:t>
      </w:r>
      <w:r>
        <w:t xml:space="preserve"> </w:t>
      </w:r>
      <w:r>
        <w:t xml:space="preserve">in</w:t>
      </w:r>
      <w:r>
        <w:t xml:space="preserve"> </w:t>
      </w:r>
      <w:r>
        <w:rPr>
          <w:bCs/>
          <w:b/>
        </w:rPr>
        <w:t xml:space="preserve">Brisbane, Australia</w:t>
      </w:r>
      <w:r>
        <w:t xml:space="preserve">, are instrumental in driving educational reform that is both globally competitive and locally relevant. Their work demands a nuanced understanding of cultural diversity, policy frameworks, and pedagogical innovation. As the education sector continues to evolve, the role of these professionals will remain central to achieving equitable learning outcomes for Queensland’s students.</w:t>
      </w:r>
    </w:p>
    <w:p>
      <w:pPr>
        <w:pStyle w:val="BodyText"/>
      </w:pPr>
      <w:r>
        <w:t xml:space="preserve">Future research should explore the long-term impact of culturally responsive curricula on student achievement metrics and investigate how</w:t>
      </w:r>
      <w:r>
        <w:t xml:space="preserve"> </w:t>
      </w:r>
      <w:r>
        <w:rPr>
          <w:bCs/>
          <w:b/>
        </w:rPr>
        <w:t xml:space="preserve">Curriculum Developers</w:t>
      </w:r>
      <w:r>
        <w:t xml:space="preserve"> </w:t>
      </w:r>
      <w:r>
        <w:t xml:space="preserve">can leverage emerging technologies to address persistent educational inequalities in</w:t>
      </w:r>
      <w:r>
        <w:t xml:space="preserve"> </w:t>
      </w:r>
      <w:r>
        <w:rPr>
          <w:bCs/>
          <w:b/>
        </w:rPr>
        <w:t xml:space="preserve">Australia, Brisbane</w:t>
      </w:r>
      <w:r>
        <w:t xml:space="preserve">.</w:t>
      </w:r>
    </w:p>
    <w:bookmarkEnd w:id="25"/>
    <w:bookmarkStart w:id="26" w:name="references"/>
    <w:p>
      <w:pPr>
        <w:pStyle w:val="Heading2"/>
      </w:pPr>
      <w:r>
        <w:t xml:space="preserve">References</w:t>
      </w:r>
    </w:p>
    <w:p>
      <w:pPr>
        <w:numPr>
          <w:ilvl w:val="0"/>
          <w:numId w:val="1001"/>
        </w:numPr>
        <w:pStyle w:val="Compact"/>
      </w:pPr>
      <w:r>
        <w:t xml:space="preserve">Schwab, J. (1969). The Practical Inquiry. University of Chicago Press.</w:t>
      </w:r>
    </w:p>
    <w:p>
      <w:pPr>
        <w:numPr>
          <w:ilvl w:val="0"/>
          <w:numId w:val="1001"/>
        </w:numPr>
        <w:pStyle w:val="Compact"/>
      </w:pPr>
      <w:r>
        <w:t xml:space="preserve">Tyler, R. W. (1949). Basic Principles of Curriculum and Instruction. University of Chicago Press.</w:t>
      </w:r>
    </w:p>
    <w:p>
      <w:pPr>
        <w:numPr>
          <w:ilvl w:val="0"/>
          <w:numId w:val="1001"/>
        </w:numPr>
        <w:pStyle w:val="Compact"/>
      </w:pPr>
      <w:r>
        <w:t xml:space="preserve">Queensland Department of Education. (2023). Curriculum Framework for Queensland State Schools.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Australia Brisbane</dc:title>
  <dc:creator/>
  <dc:language>en</dc:language>
  <cp:keywords/>
  <dcterms:created xsi:type="dcterms:W3CDTF">2026-04-24T14:18:45Z</dcterms:created>
  <dcterms:modified xsi:type="dcterms:W3CDTF">2026-04-24T14:18:45Z</dcterms:modified>
</cp:coreProperties>
</file>

<file path=docProps/custom.xml><?xml version="1.0" encoding="utf-8"?>
<Properties xmlns="http://schemas.openxmlformats.org/officeDocument/2006/custom-properties" xmlns:vt="http://schemas.openxmlformats.org/officeDocument/2006/docPropsVTypes"/>
</file>