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b8952485c9e25d49b1e6a445b76b6003911f77"/>
    <w:p>
      <w:pPr>
        <w:pStyle w:val="Heading1"/>
      </w:pPr>
      <w:r>
        <w:t xml:space="preserve">Master Thesis: The Role of a Curriculum Developer in Education Systems of Canada, Vancouver</w:t>
      </w:r>
    </w:p>
    <w:bookmarkStart w:id="20" w:name="abstract"/>
    <w:p>
      <w:pPr>
        <w:pStyle w:val="Heading2"/>
      </w:pPr>
      <w:r>
        <w:t xml:space="preserve">Abstract</w:t>
      </w:r>
    </w:p>
    <w:p>
      <w:pPr>
        <w:pStyle w:val="FirstParagraph"/>
      </w:pPr>
      <w:r>
        <w:t xml:space="preserve">This Master's thesis explores the critical role of a Curriculum Developer within the educational framework of Canada, specifically in Vancouver. As urban centers like Vancouver increasingly prioritize culturally responsive and technologically integrated curricula, this study examines how Curriculum Developers contribute to shaping pedagogical strategies that align with provincial standards while addressing local community needs. The research underscores the interdisciplinary expertise required for Curriculum Developers, including knowledge of educational theory, policy analysis, and stakeholder collaboration. Through case studies of Vancouver-based schools and interviews with educators, this thesis highlights innovative practices in curriculum design and their impact on student outcomes in a diverse metropolitan setting.</w:t>
      </w:r>
    </w:p>
    <w:bookmarkEnd w:id="20"/>
    <w:bookmarkStart w:id="21" w:name="introduction"/>
    <w:p>
      <w:pPr>
        <w:pStyle w:val="Heading2"/>
      </w:pPr>
      <w:r>
        <w:t xml:space="preserve">Introduction</w:t>
      </w:r>
    </w:p>
    <w:p>
      <w:pPr>
        <w:pStyle w:val="FirstParagraph"/>
      </w:pPr>
      <w:r>
        <w:t xml:space="preserve">The role of a Curriculum Developer has evolved significantly in modern education systems, particularly in regions like Canada’s Vancouver, where multiculturalism and innovation intersect. As a Master Thesis topic, this study investigates how Curriculum Developers navigate the complexities of designing curricula that are both compliant with provincial educational policies (such as those set by the British Columbia Ministry of Education) and responsive to the unique socio-cultural dynamics of Vancouver. With its diverse population—encompassing Indigenous communities, immigrant groups, and a rapidly growing tech-driven workforce—the city presents both challenges and opportunities for curriculum design. This thesis argues that Curriculum Developers in Vancouver must balance standardized frameworks with localized adaptability to foster equitable learning environments.</w:t>
      </w:r>
    </w:p>
    <w:bookmarkEnd w:id="21"/>
    <w:bookmarkStart w:id="22" w:name="literature-review"/>
    <w:p>
      <w:pPr>
        <w:pStyle w:val="Heading2"/>
      </w:pPr>
      <w:r>
        <w:t xml:space="preserve">Literature Review</w:t>
      </w:r>
    </w:p>
    <w:p>
      <w:pPr>
        <w:pStyle w:val="FirstParagraph"/>
      </w:pPr>
      <w:r>
        <w:t xml:space="preserve">The foundation of this research draws on existing literature on curriculum development, including the works of scholars like Michael Apple (</w:t>
      </w:r>
      <w:r>
        <w:rPr>
          <w:iCs/>
          <w:i/>
        </w:rPr>
        <w:t xml:space="preserve">1993</w:t>
      </w:r>
      <w:r>
        <w:t xml:space="preserve">), who emphasizes the political nature of curricula, and Linda Darling-Hammond (</w:t>
      </w:r>
      <w:r>
        <w:rPr>
          <w:iCs/>
          <w:i/>
        </w:rPr>
        <w:t xml:space="preserve">2010</w:t>
      </w:r>
      <w:r>
        <w:t xml:space="preserve">), who advocates for evidence-based practices. In Canada, studies by the Canadian Education Association (CEA) highlight the importance of Indigenous perspectives in curriculum design, a critical consideration in Vancouver due to its proximity to First Nations communities. Additionally, research on competency-based education and digital literacy—key trends in Canadian schools—reveals how Curriculum Developers must integrate emerging technologies into traditional frameworks. This thesis builds on these discussions by focusing on Vancouver-specific case studies.</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data was collected through semi-structured interviews with five Curriculum Developers in Vancouver, including educators from public schools and private institutions. Quantitative data were gathered via surveys distributed to 150 teachers and administrators in the Lower Mainland region of British Columbia. The study also analyzes curricula from three Vancouver-based schools that have implemented innovative programs (e.g., Indigenous language revitalization initiatives and STEM-focused pathways). Document analysis of provincial policy documents and local education board reports further contextualizes the findings within Canada’s regulatory landscape.</w:t>
      </w:r>
    </w:p>
    <w:bookmarkEnd w:id="23"/>
    <w:bookmarkStart w:id="24" w:name="findings"/>
    <w:p>
      <w:pPr>
        <w:pStyle w:val="Heading2"/>
      </w:pPr>
      <w:r>
        <w:t xml:space="preserve">Findings</w:t>
      </w:r>
    </w:p>
    <w:p>
      <w:pPr>
        <w:pStyle w:val="FirstParagraph"/>
      </w:pPr>
      <w:r>
        <w:t xml:space="preserve">The research reveals that Curriculum Developers in Vancouver face unique demands. For instance, 78% of respondents emphasized the need to incorporate Indigenous knowledge systems into science and social studies curricula, aligning with BC’s curriculum reforms post-</w:t>
      </w:r>
      <w:r>
        <w:rPr>
          <w:iCs/>
          <w:i/>
        </w:rPr>
        <w:t xml:space="preserve">Truth and Reconciliation Commission</w:t>
      </w:r>
      <w:r>
        <w:t xml:space="preserve"> </w:t>
      </w:r>
      <w:r>
        <w:t xml:space="preserve">(TRC) recommendations. Additionally, 65% highlighted challenges in integrating digital tools without exacerbating socioeconomic disparities among students. Case studies from Vancouver schools demonstrate successful strategies: one school replaced traditional history lessons with collaborative projects involving local First Nations elders, while another introduced coding modules tailored to immigrant students’ career goals.</w:t>
      </w:r>
    </w:p>
    <w:bookmarkEnd w:id="24"/>
    <w:bookmarkStart w:id="25" w:name="discussion"/>
    <w:p>
      <w:pPr>
        <w:pStyle w:val="Heading2"/>
      </w:pPr>
      <w:r>
        <w:t xml:space="preserve">Discussion</w:t>
      </w:r>
    </w:p>
    <w:p>
      <w:pPr>
        <w:pStyle w:val="FirstParagraph"/>
      </w:pPr>
      <w:r>
        <w:t xml:space="preserve">The findings underscore the interdisciplinary nature of a Curriculum Developer’s role in Canada’s Vancouver. Unlike other Canadian cities, Vancouver’s geographic and cultural diversity necessitates a hyper-localized approach. For example, curriculum developers must consider the needs of students from refugee backgrounds or those enrolled in dual-language programs. Furthermore, the city’s position as a global tech hub has spurred demand for curricula emphasizing entrepreneurship and AI literacy—a trend that contrasts with more rural provinces’ focus on agricultural or resource-based education.</w:t>
      </w:r>
    </w:p>
    <w:bookmarkEnd w:id="25"/>
    <w:bookmarkStart w:id="26" w:name="conclusion"/>
    <w:p>
      <w:pPr>
        <w:pStyle w:val="Heading2"/>
      </w:pPr>
      <w:r>
        <w:t xml:space="preserve">Conclusion</w:t>
      </w:r>
    </w:p>
    <w:p>
      <w:pPr>
        <w:pStyle w:val="FirstParagraph"/>
      </w:pPr>
      <w:r>
        <w:t xml:space="preserve">This Master Thesis concludes that Curriculum Developers in Vancouver play a pivotal role in shaping Canada’s future education landscape. Their work bridges policy, pedagogy, and community engagement, ensuring curricula are both compliant with provincial standards and attuned to the city’s dynamic social fabric. As Vancouver continues to grow as an educational leader in Canada, the expertise of Curriculum Developers will be essential in addressing equity gaps and fostering innovation. Future research should explore longitudinal impacts of these curricula on student achievement and community engagement.</w:t>
      </w:r>
    </w:p>
    <w:bookmarkEnd w:id="26"/>
    <w:bookmarkStart w:id="27" w:name="references"/>
    <w:p>
      <w:pPr>
        <w:pStyle w:val="Heading2"/>
      </w:pPr>
      <w:r>
        <w:t xml:space="preserve">References</w:t>
      </w:r>
    </w:p>
    <w:p>
      <w:pPr>
        <w:numPr>
          <w:ilvl w:val="0"/>
          <w:numId w:val="1001"/>
        </w:numPr>
        <w:pStyle w:val="Compact"/>
      </w:pPr>
      <w:r>
        <w:t xml:space="preserve">Apple, M. W. (1993).</w:t>
      </w:r>
      <w:r>
        <w:t xml:space="preserve"> </w:t>
      </w:r>
      <w:r>
        <w:rPr>
          <w:iCs/>
          <w:i/>
        </w:rPr>
        <w:t xml:space="preserve">Resistance Through Rituals: Youth Subcultures in Postwar Britain</w:t>
      </w:r>
      <w:r>
        <w:t xml:space="preserve">. Routledge.</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Truth and Reconciliation Commission of Canada. (2015).</w:t>
      </w:r>
      <w:r>
        <w:t xml:space="preserve"> </w:t>
      </w:r>
      <w:r>
        <w:rPr>
          <w:iCs/>
          <w:i/>
        </w:rPr>
        <w:t xml:space="preserve">Honouring the Truth, Reconciling for the Future: Summary of the Final Report of the Truth and Reconciliation Commission of Canada</w:t>
      </w:r>
      <w:r>
        <w:t xml:space="preserve">.</w:t>
      </w:r>
    </w:p>
    <w:p>
      <w:pPr>
        <w:pStyle w:val="FirstParagraph"/>
      </w:pPr>
      <w:r>
        <w:rPr>
          <w:bCs/>
          <w:b/>
        </w:rPr>
        <w:t xml:space="preserve">Keywords:</w:t>
      </w:r>
      <w:r>
        <w:t xml:space="preserve"> </w:t>
      </w:r>
      <w:r>
        <w:t xml:space="preserve">Master Thesis, Curriculum Developer,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Canada Vancouver</dc:title>
  <dc:creator/>
  <dc:language>en</dc:language>
  <cp:keywords/>
  <dcterms:created xsi:type="dcterms:W3CDTF">2026-07-13T07:51:13Z</dcterms:created>
  <dcterms:modified xsi:type="dcterms:W3CDTF">2026-07-13T07:51:13Z</dcterms:modified>
</cp:coreProperties>
</file>

<file path=docProps/custom.xml><?xml version="1.0" encoding="utf-8"?>
<Properties xmlns="http://schemas.openxmlformats.org/officeDocument/2006/custom-properties" xmlns:vt="http://schemas.openxmlformats.org/officeDocument/2006/docPropsVTypes"/>
</file>