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0bdd5550f0c5f8fde0f6385ca9bd46c708b8d90"/>
    <w:p>
      <w:pPr>
        <w:pStyle w:val="Heading1"/>
      </w:pPr>
      <w:r>
        <w:t xml:space="preserve">Master Thesis: The Role of a Curriculum Developer in the Educational Framework of France Lyon</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France Lyon</w:t>
      </w:r>
      <w:r>
        <w:t xml:space="preserve">, emphasizing its significance in aligning pedagogical strategies with national standards while addressing local needs. The study investigates how curriculum development in this region intersects with cultural, administrative, and technological challenges, offering insights for future educators and policymakers.</w:t>
      </w:r>
    </w:p>
    <w:bookmarkStart w:id="20" w:name="introduction"/>
    <w:p>
      <w:pPr>
        <w:pStyle w:val="Heading2"/>
      </w:pPr>
      <w:r>
        <w:t xml:space="preserve">1. Introduction</w:t>
      </w:r>
    </w:p>
    <w:p>
      <w:pPr>
        <w:pStyle w:val="FirstParagraph"/>
      </w:pPr>
      <w:r>
        <w:t xml:space="preserve">The</w:t>
      </w:r>
      <w:r>
        <w:t xml:space="preserve"> </w:t>
      </w:r>
      <w:r>
        <w:rPr>
          <w:bCs/>
          <w:b/>
        </w:rPr>
        <w:t xml:space="preserve">Curriculum Developer</w:t>
      </w:r>
      <w:r>
        <w:t xml:space="preserve"> </w:t>
      </w:r>
      <w:r>
        <w:t xml:space="preserve">is a pivotal figure in modern education systems, tasked with designing frameworks that guide teaching practices and student outcomes. In</w:t>
      </w:r>
      <w:r>
        <w:t xml:space="preserve"> </w:t>
      </w:r>
      <w:r>
        <w:rPr>
          <w:bCs/>
          <w:b/>
        </w:rPr>
        <w:t xml:space="preserve">France Lyon</w:t>
      </w:r>
      <w:r>
        <w:t xml:space="preserve">, where education is both a national priority and a regional focal point, the role of curriculum developers becomes even more complex due to the interplay between centralized educational policies and localized demands.</w:t>
      </w:r>
    </w:p>
    <w:p>
      <w:pPr>
        <w:pStyle w:val="BodyText"/>
      </w:pPr>
      <w:r>
        <w:t xml:space="preserve">This thesis argues that</w:t>
      </w:r>
      <w:r>
        <w:t xml:space="preserve"> </w:t>
      </w:r>
      <w:r>
        <w:rPr>
          <w:bCs/>
          <w:b/>
        </w:rPr>
        <w:t xml:space="preserve">Curriculum Developers</w:t>
      </w:r>
      <w:r>
        <w:t xml:space="preserve"> </w:t>
      </w:r>
      <w:r>
        <w:t xml:space="preserve">in Lyon must navigate a dual responsibility: adhering to France’s standardized national curriculum while fostering innovation tailored to Lyon’s unique socio-economic and cultural context. The study draws on case studies from local institutions, such as the Université de Lyon and Lyonnaise public schools, to illustrate these challenges and opportunities.</w:t>
      </w:r>
    </w:p>
    <w:bookmarkEnd w:id="20"/>
    <w:bookmarkStart w:id="22"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century, transitioning from a rigid top-down model to a participatory process involving educators, policymakers, and communities. In France, the national curriculum is defined by the Ministry of Education (Ministère de l'Éducation Nationale), which mandates core subjects such as mathematics, literature, history, and science. However, local authorities are granted discretion in integrating regional content into these frameworks.</w:t>
      </w:r>
    </w:p>
    <w:p>
      <w:pPr>
        <w:pStyle w:val="BodyText"/>
      </w:pPr>
      <w:r>
        <w:rPr>
          <w:bCs/>
          <w:b/>
        </w:rPr>
        <w:t xml:space="preserve">France Lyon</w:t>
      </w:r>
      <w:r>
        <w:t xml:space="preserve">, as a major academic hub with institutions like the École Normale Supérieure de Lyon and the Institut National des Sciences Appliquées (INSA), presents a dynamic environment for curriculum innovation. Research by</w:t>
      </w:r>
      <w:r>
        <w:t xml:space="preserve"> </w:t>
      </w:r>
      <w:hyperlink r:id="rId21">
        <w:r>
          <w:rPr>
            <w:rStyle w:val="Hyperlink"/>
          </w:rPr>
          <w:t xml:space="preserve">Université de Lyon</w:t>
        </w:r>
      </w:hyperlink>
      <w:r>
        <w:t xml:space="preserve"> </w:t>
      </w:r>
      <w:r>
        <w:t xml:space="preserve">highlights the need for curricula that balance national standards with interdisciplinary and technological advancements.</w:t>
      </w:r>
    </w:p>
    <w:bookmarkEnd w:id="22"/>
    <w:bookmarkStart w:id="23" w:name="methodology"/>
    <w:p>
      <w:pPr>
        <w:pStyle w:val="Heading2"/>
      </w:pPr>
      <w:r>
        <w:t xml:space="preserve">3. Methodology</w:t>
      </w:r>
    </w:p>
    <w:p>
      <w:pPr>
        <w:pStyle w:val="FirstParagraph"/>
      </w:pPr>
      <w:r>
        <w:t xml:space="preserve">This study employs a qualitative research approach, combining secondary data analysis from French educational policies and primary interviews with</w:t>
      </w:r>
      <w:r>
        <w:t xml:space="preserve"> </w:t>
      </w:r>
      <w:r>
        <w:rPr>
          <w:bCs/>
          <w:b/>
        </w:rPr>
        <w:t xml:space="preserve">Curriculum Developers</w:t>
      </w:r>
      <w:r>
        <w:t xml:space="preserve"> </w:t>
      </w:r>
      <w:r>
        <w:t xml:space="preserve">in Lyon. The methodology focuses on three key areas:</w:t>
      </w:r>
    </w:p>
    <w:p>
      <w:pPr>
        <w:numPr>
          <w:ilvl w:val="0"/>
          <w:numId w:val="1001"/>
        </w:numPr>
        <w:pStyle w:val="Compact"/>
      </w:pPr>
      <w:r>
        <w:rPr>
          <w:bCs/>
          <w:b/>
        </w:rPr>
        <w:t xml:space="preserve">Analyzing National Frameworks:</w:t>
      </w:r>
      <w:r>
        <w:t xml:space="preserve"> </w:t>
      </w:r>
      <w:r>
        <w:t xml:space="preserve">Examining the French national curriculum’s structure and how it influences local adaptations.</w:t>
      </w:r>
    </w:p>
    <w:p>
      <w:pPr>
        <w:numPr>
          <w:ilvl w:val="0"/>
          <w:numId w:val="1001"/>
        </w:numPr>
        <w:pStyle w:val="Compact"/>
      </w:pPr>
      <w:r>
        <w:rPr>
          <w:bCs/>
          <w:b/>
        </w:rPr>
        <w:t xml:space="preserve">Evaluating Local Practices:</w:t>
      </w:r>
      <w:r>
        <w:t xml:space="preserve"> </w:t>
      </w:r>
      <w:r>
        <w:t xml:space="preserve">Investigating case studies of curriculum development in Lyon’s public and private schools.</w:t>
      </w:r>
    </w:p>
    <w:p>
      <w:pPr>
        <w:numPr>
          <w:ilvl w:val="0"/>
          <w:numId w:val="1001"/>
        </w:numPr>
        <w:pStyle w:val="Compact"/>
      </w:pPr>
      <w:r>
        <w:rPr>
          <w:bCs/>
          <w:b/>
        </w:rPr>
        <w:t xml:space="preserve">Identifying Challenges:</w:t>
      </w:r>
      <w:r>
        <w:t xml:space="preserve"> </w:t>
      </w:r>
      <w:r>
        <w:t xml:space="preserve">Highlighting obstacles such as resource allocation, cultural inclusivity, and technological integration faced by</w:t>
      </w:r>
      <w:r>
        <w:t xml:space="preserve"> </w:t>
      </w:r>
      <w:r>
        <w:rPr>
          <w:bCs/>
          <w:b/>
        </w:rPr>
        <w:t xml:space="preserve">Curriculum Developers</w:t>
      </w:r>
      <w:r>
        <w:t xml:space="preserve">.</w:t>
      </w:r>
    </w:p>
    <w:bookmarkEnd w:id="23"/>
    <w:bookmarkStart w:id="24" w:name="X3c0251ef8fed89d1ffcc9ea3d53bf43d6c0f490"/>
    <w:p>
      <w:pPr>
        <w:pStyle w:val="Heading2"/>
      </w:pPr>
      <w:r>
        <w:t xml:space="preserve">4. Curriculum Development in France Lyon: A Case Study</w:t>
      </w:r>
    </w:p>
    <w:p>
      <w:pPr>
        <w:pStyle w:val="FirstParagraph"/>
      </w:pPr>
      <w:r>
        <w:t xml:space="preserve">In</w:t>
      </w:r>
      <w:r>
        <w:t xml:space="preserve"> </w:t>
      </w:r>
      <w:r>
        <w:rPr>
          <w:bCs/>
          <w:b/>
        </w:rPr>
        <w:t xml:space="preserve">France Lyon</w:t>
      </w:r>
      <w:r>
        <w:t xml:space="preserve">, the role of a</w:t>
      </w:r>
      <w:r>
        <w:t xml:space="preserve"> </w:t>
      </w:r>
      <w:r>
        <w:rPr>
          <w:bCs/>
          <w:b/>
        </w:rPr>
        <w:t xml:space="preserve">Curriculum Developer</w:t>
      </w:r>
      <w:r>
        <w:t xml:space="preserve"> </w:t>
      </w:r>
      <w:r>
        <w:t xml:space="preserve">extends beyond content creation to include fostering inclusivity and digital literacy. For instance, the integration of AI education into primary school curricula in Lyon’s suburbs reflects both national trends and local initiatives aimed at preparing students for future careers.</w:t>
      </w:r>
    </w:p>
    <w:p>
      <w:pPr>
        <w:pStyle w:val="BodyText"/>
      </w:pPr>
      <w:r>
        <w:t xml:space="preserve">A notable example is the partnership between the</w:t>
      </w:r>
      <w:r>
        <w:t xml:space="preserve"> </w:t>
      </w:r>
      <w:r>
        <w:rPr>
          <w:bCs/>
          <w:b/>
        </w:rPr>
        <w:t xml:space="preserve">Curriculum Developer</w:t>
      </w:r>
      <w:r>
        <w:t xml:space="preserve"> </w:t>
      </w:r>
      <w:r>
        <w:t xml:space="preserve">team at Lyceé Français de Lyon and local tech companies to introduce coding modules aligned with France’s</w:t>
      </w:r>
      <w:r>
        <w:t xml:space="preserve"> </w:t>
      </w:r>
      <w:r>
        <w:rPr>
          <w:iCs/>
          <w:i/>
        </w:rPr>
        <w:t xml:space="preserve">Pacte National pour l’Éducation à la Numérique</w:t>
      </w:r>
      <w:r>
        <w:t xml:space="preserve">. This collaboration ensures that curricula remain relevant while addressing regional economic needs.</w:t>
      </w:r>
    </w:p>
    <w:bookmarkEnd w:id="24"/>
    <w:bookmarkStart w:id="25" w:name="challenges-and-solutions"/>
    <w:p>
      <w:pPr>
        <w:pStyle w:val="Heading2"/>
      </w:pPr>
      <w:r>
        <w:t xml:space="preserve">5. Challenges and Solutions</w:t>
      </w:r>
    </w:p>
    <w:p>
      <w:pPr>
        <w:pStyle w:val="FirstParagraph"/>
      </w:pPr>
      <w:r>
        <w:rPr>
          <w:bCs/>
          <w:b/>
        </w:rPr>
        <w:t xml:space="preserve">Curriculum Developers</w:t>
      </w:r>
      <w:r>
        <w:t xml:space="preserve"> </w:t>
      </w:r>
      <w:r>
        <w:t xml:space="preserve">in Lyon face unique challenges, including:</w:t>
      </w:r>
    </w:p>
    <w:p>
      <w:pPr>
        <w:numPr>
          <w:ilvl w:val="0"/>
          <w:numId w:val="1002"/>
        </w:numPr>
        <w:pStyle w:val="Compact"/>
      </w:pPr>
      <w:r>
        <w:rPr>
          <w:bCs/>
          <w:b/>
        </w:rPr>
        <w:t xml:space="preserve">Bureaucratic Hurdles:</w:t>
      </w:r>
      <w:r>
        <w:t xml:space="preserve"> </w:t>
      </w:r>
      <w:r>
        <w:t xml:space="preserve">Adhering to strict national guidelines while accommodating local diversity.</w:t>
      </w:r>
    </w:p>
    <w:p>
      <w:pPr>
        <w:numPr>
          <w:ilvl w:val="0"/>
          <w:numId w:val="1002"/>
        </w:numPr>
        <w:pStyle w:val="Compact"/>
      </w:pPr>
      <w:r>
        <w:rPr>
          <w:bCs/>
          <w:b/>
        </w:rPr>
        <w:t xml:space="preserve">Cultural Diversity:</w:t>
      </w:r>
      <w:r>
        <w:t xml:space="preserve"> </w:t>
      </w:r>
      <w:r>
        <w:t xml:space="preserve">Designing inclusive curricula that reflect Lyon’s multicultural population, including immigrant communities.</w:t>
      </w:r>
    </w:p>
    <w:p>
      <w:pPr>
        <w:numPr>
          <w:ilvl w:val="0"/>
          <w:numId w:val="1002"/>
        </w:numPr>
        <w:pStyle w:val="Compact"/>
      </w:pPr>
      <w:r>
        <w:rPr>
          <w:bCs/>
          <w:b/>
        </w:rPr>
        <w:t xml:space="preserve">Technological Gaps:</w:t>
      </w:r>
      <w:r>
        <w:t xml:space="preserve"> </w:t>
      </w:r>
      <w:r>
        <w:t xml:space="preserve">Equipping schools with digital tools for curriculum delivery, particularly in underprivileged areas of Lyon.</w:t>
      </w:r>
    </w:p>
    <w:p>
      <w:pPr>
        <w:pStyle w:val="FirstParagraph"/>
      </w:pPr>
      <w:r>
        <w:t xml:space="preserve">Solutions proposed in this thesis include cross-sector collaborations between local governments, educational institutions, and private enterprises. For example, the</w:t>
      </w:r>
      <w:r>
        <w:t xml:space="preserve"> </w:t>
      </w:r>
      <w:r>
        <w:rPr>
          <w:iCs/>
          <w:i/>
        </w:rPr>
        <w:t xml:space="preserve">Métropole de Lyon</w:t>
      </w:r>
      <w:r>
        <w:t xml:space="preserve"> </w:t>
      </w:r>
      <w:r>
        <w:t xml:space="preserve">has funded pilot programs to train</w:t>
      </w:r>
      <w:r>
        <w:t xml:space="preserve"> </w:t>
      </w:r>
      <w:r>
        <w:rPr>
          <w:bCs/>
          <w:b/>
        </w:rPr>
        <w:t xml:space="preserve">Curriculum Developers</w:t>
      </w:r>
      <w:r>
        <w:t xml:space="preserve"> </w:t>
      </w:r>
      <w:r>
        <w:t xml:space="preserve">in adaptive learning technologies tailored to Lyon’s classrooms.</w:t>
      </w:r>
    </w:p>
    <w:bookmarkEnd w:id="25"/>
    <w:bookmarkStart w:id="26" w:name="implications-for-future-practice"/>
    <w:p>
      <w:pPr>
        <w:pStyle w:val="Heading2"/>
      </w:pPr>
      <w:r>
        <w:t xml:space="preserve">6. Implications for Future Practice</w:t>
      </w:r>
    </w:p>
    <w:p>
      <w:pPr>
        <w:pStyle w:val="FirstParagraph"/>
      </w:pPr>
      <w:r>
        <w:t xml:space="preserve">The findings of this Master Thesis underscore the necessity of empowering</w:t>
      </w:r>
      <w:r>
        <w:t xml:space="preserve"> </w:t>
      </w:r>
      <w:r>
        <w:rPr>
          <w:bCs/>
          <w:b/>
        </w:rPr>
        <w:t xml:space="preserve">Curriculum Developers</w:t>
      </w:r>
      <w:r>
        <w:t xml:space="preserve"> </w:t>
      </w:r>
      <w:r>
        <w:t xml:space="preserve">with both autonomy and resources in</w:t>
      </w:r>
      <w:r>
        <w:t xml:space="preserve"> </w:t>
      </w:r>
      <w:r>
        <w:rPr>
          <w:bCs/>
          <w:b/>
        </w:rPr>
        <w:t xml:space="preserve">France Lyon</w:t>
      </w:r>
      <w:r>
        <w:t xml:space="preserve">. Recommendations include:</w:t>
      </w:r>
    </w:p>
    <w:p>
      <w:pPr>
        <w:numPr>
          <w:ilvl w:val="0"/>
          <w:numId w:val="1003"/>
        </w:numPr>
        <w:pStyle w:val="Compact"/>
      </w:pPr>
      <w:r>
        <w:t xml:space="preserve">Incorporating professional development opportunities for Curriculum Developers to stay updated on pedagogical innovations.</w:t>
      </w:r>
    </w:p>
    <w:p>
      <w:pPr>
        <w:numPr>
          <w:ilvl w:val="0"/>
          <w:numId w:val="1003"/>
        </w:numPr>
        <w:pStyle w:val="Compact"/>
      </w:pPr>
      <w:r>
        <w:t xml:space="preserve">Establishing regional curriculum review boards to ensure alignment between national standards and local needs.</w:t>
      </w:r>
    </w:p>
    <w:p>
      <w:pPr>
        <w:numPr>
          <w:ilvl w:val="0"/>
          <w:numId w:val="1003"/>
        </w:numPr>
        <w:pStyle w:val="Compact"/>
      </w:pPr>
      <w:r>
        <w:t xml:space="preserve">Promoting student-centric curricula that emphasize critical thinking, creativity, and multilingualism in Lyon’s diverse schools.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France Lyon</w:t>
      </w:r>
      <w:r>
        <w:t xml:space="preserve"> </w:t>
      </w:r>
      <w:r>
        <w:t xml:space="preserve">is both challenging and transformative. This Master Thesis highlights the importance of balancing national educational mandates with localized innovation to create resilient, inclusive curricula that prepare students for global challenges.</w:t>
      </w:r>
    </w:p>
    <w:p>
      <w:pPr>
        <w:pStyle w:val="BodyText"/>
      </w:pPr>
      <w:r>
        <w:rPr>
          <w:bCs/>
          <w:b/>
        </w:rPr>
        <w:t xml:space="preserve">Lyon’s unique position as an educational and cultural epicenter in France</w:t>
      </w:r>
      <w:r>
        <w:t xml:space="preserve"> </w:t>
      </w:r>
      <w:r>
        <w:t xml:space="preserve">makes it a model for other regions seeking to harmonize standardized education with community-specific needs. As the field of curriculum development continues to evolve, the insights from this study offer actionable strategies for</w:t>
      </w:r>
      <w:r>
        <w:t xml:space="preserve"> </w:t>
      </w:r>
      <w:r>
        <w:rPr>
          <w:bCs/>
          <w:b/>
        </w:rPr>
        <w:t xml:space="preserve">Curriculum Developers</w:t>
      </w:r>
      <w:r>
        <w:t xml:space="preserve">, educators, and policymakers across France.</w:t>
      </w:r>
    </w:p>
    <w:bookmarkEnd w:id="27"/>
    <w:bookmarkStart w:id="28" w:name="references"/>
    <w:p>
      <w:pPr>
        <w:pStyle w:val="Heading2"/>
      </w:pPr>
      <w:r>
        <w:t xml:space="preserve">References</w:t>
      </w:r>
    </w:p>
    <w:p>
      <w:pPr>
        <w:pStyle w:val="FirstParagraph"/>
      </w:pPr>
      <w:r>
        <w:rPr>
          <w:iCs/>
          <w:i/>
        </w:rPr>
        <w:t xml:space="preserve">Ministère de l'Éducation Nationale. (2021). Programme National des Enseignements Obligatoires.</w:t>
      </w:r>
      <w:r>
        <w:br/>
      </w:r>
      <w:r>
        <w:rPr>
          <w:iCs/>
          <w:i/>
        </w:rPr>
        <w:t xml:space="preserve">Université de Lyon. (2023). Rapport sur l'Innovation Pédagogique en Région Auvergne-Rhône-Alpes.</w:t>
      </w:r>
      <w:r>
        <w:br/>
      </w:r>
      <w:r>
        <w:rPr>
          <w:iCs/>
          <w:i/>
        </w:rPr>
        <w:t xml:space="preserve">Métropole de Lyon. (2024). Projet Éducatif Territorial: Intégration des Technologies Numériques.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niversite-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universite-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France Lyon</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