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9" w:name="Xe7996cdbdf125ba5148c1e5e709e1188445edff"/>
    <w:p>
      <w:pPr>
        <w:pStyle w:val="Heading1"/>
      </w:pPr>
      <w:r>
        <w:t xml:space="preserve">Master Thesis on Curriculum Developer in the Context of India Mumbai</w:t>
      </w:r>
    </w:p>
    <w:bookmarkStart w:id="20" w:name="abstract"/>
    <w:p>
      <w:pPr>
        <w:pStyle w:val="Heading2"/>
      </w:pPr>
      <w:r>
        <w:t xml:space="preserve">Abstract</w:t>
      </w:r>
    </w:p>
    <w:p>
      <w:pPr>
        <w:pStyle w:val="FirstParagraph"/>
      </w:pPr>
      <w:r>
        <w:t xml:space="preserve">This Master Thesis explores the role and challenges of Curriculum Developers in shaping educational frameworks within India's bustling metropolis, Mumbai. As a city with diverse socio-economic landscapes, cultural dynamics, and technological advancements, Mumbai presents unique opportunities and constraints for curriculum designers. This study analyzes how Curriculum Developers navigate national educational policies while addressing localized needs such as urban literacy gaps, multilingual education demands, and integration of digital learning tools. The thesis highlights the critical interplay between global pedagogical trends and Mumbai's specific context, emphasizing the need for adaptive strategies to ensure equitable and effective education systems.</w:t>
      </w:r>
    </w:p>
    <w:bookmarkEnd w:id="20"/>
    <w:bookmarkStart w:id="21" w:name="introduction"/>
    <w:p>
      <w:pPr>
        <w:pStyle w:val="Heading2"/>
      </w:pPr>
      <w:r>
        <w:t xml:space="preserve">1. Introduction</w:t>
      </w:r>
    </w:p>
    <w:p>
      <w:pPr>
        <w:pStyle w:val="FirstParagraph"/>
      </w:pPr>
      <w:r>
        <w:t xml:space="preserve">In India, Curriculum Developers play a pivotal role in aligning educational content with national goals while addressing regional disparities. Mumbai, as the financial and cultural capital of India, exemplifies a complex educational ecosystem where Curriculum Developers must balance standardized learning outcomes with the city's unique challenges—such as overcrowded classrooms, linguistic diversity (including Marathi, English, and regional languages), and rapid urbanization. This Master Thesis investigates how Curriculum Developers in Mumbai innovate to meet these demands while adhering to policies like the National Education Policy 2020 (NEP 2020). The study aims to provide insights into the strategies employed by educators in Mumbai to create inclusive, future-ready curricula.</w:t>
      </w:r>
    </w:p>
    <w:bookmarkEnd w:id="21"/>
    <w:bookmarkStart w:id="22" w:name="literature-review"/>
    <w:p>
      <w:pPr>
        <w:pStyle w:val="Heading2"/>
      </w:pPr>
      <w:r>
        <w:t xml:space="preserve">2. Literature Review</w:t>
      </w:r>
    </w:p>
    <w:p>
      <w:pPr>
        <w:pStyle w:val="FirstParagraph"/>
      </w:pPr>
      <w:r>
        <w:t xml:space="preserve">The concept of Curriculum Development has evolved from rigid, content-centric models to learner-centered approaches that prioritize holistic growth. In India, researchers like Ravindra Kumar (2018) highlight the importance of contextualizing curricula to reflect local cultures and socio-economic realities. Mumbai’s educational landscape is further complicated by its status as a global city, where international standards often compete with indigenous practices.</w:t>
      </w:r>
    </w:p>
    <w:p>
      <w:pPr>
        <w:pStyle w:val="BodyText"/>
      </w:pPr>
      <w:r>
        <w:t xml:space="preserve">Studies on Curriculum Developers in urban India emphasize the need for interdisciplinary collaboration. For instance, a 2021 report by the Mumbai University School of Education noted that Curriculum Developers in Mumbai frequently engage with NGOs, private schools, and government institutions to design programs addressing urban poverty and digital inclusion. This section synthesizes global literature on curriculum innovation alongside case studies specific to Mumbai’s educational priorities.</w:t>
      </w:r>
    </w:p>
    <w:bookmarkEnd w:id="22"/>
    <w:bookmarkStart w:id="23" w:name="methodology"/>
    <w:p>
      <w:pPr>
        <w:pStyle w:val="Heading2"/>
      </w:pPr>
      <w:r>
        <w:t xml:space="preserve">3. Methodology</w:t>
      </w:r>
    </w:p>
    <w:p>
      <w:pPr>
        <w:pStyle w:val="FirstParagraph"/>
      </w:pPr>
      <w:r>
        <w:t xml:space="preserve">This Master Thesis adopts a qualitative research approach, combining document analysis, interviews with Curriculum Developers in Mumbai, and case studies of schools implementing innovative curricula. Primary data was gathered through semi-structured interviews with 15 Curriculum Developers across public and private sectors in Mumbai between January and June 2023. Secondary data includes policy documents from the Maharashtra State Board of Secondary and Higher Education, as well as reports from organizations like UNESCO India.</w:t>
      </w:r>
    </w:p>
    <w:p>
      <w:pPr>
        <w:pStyle w:val="BodyText"/>
      </w:pPr>
      <w:r>
        <w:t xml:space="preserve">The research questions focus on: (1) How do Curriculum Developers in Mumbai align with national policies while addressing local challenges? (2) What strategies are used to integrate technology into curricula? (3) How does Mumbai’s cultural diversity influence curriculum design?</w:t>
      </w:r>
    </w:p>
    <w:bookmarkEnd w:id="23"/>
    <w:bookmarkStart w:id="26" w:name="findings-and-analysis"/>
    <w:p>
      <w:pPr>
        <w:pStyle w:val="Heading2"/>
      </w:pPr>
      <w:r>
        <w:t xml:space="preserve">4. Findings and Analysis</w:t>
      </w:r>
    </w:p>
    <w:bookmarkStart w:id="24" w:name="X47743bb05a1b32552c52cbfd333e31b4605ae31"/>
    <w:p>
      <w:pPr>
        <w:pStyle w:val="Heading3"/>
      </w:pPr>
      <w:r>
        <w:t xml:space="preserve">4.1 Challenges Faced by Curriculum Developers in Mumbai</w:t>
      </w:r>
    </w:p>
    <w:p>
      <w:pPr>
        <w:numPr>
          <w:ilvl w:val="0"/>
          <w:numId w:val="1001"/>
        </w:numPr>
        <w:pStyle w:val="Compact"/>
      </w:pPr>
      <w:r>
        <w:rPr>
          <w:bCs/>
          <w:b/>
        </w:rPr>
        <w:t xml:space="preserve">Linguistic Diversity:</w:t>
      </w:r>
      <w:r>
        <w:t xml:space="preserve"> </w:t>
      </w:r>
      <w:r>
        <w:t xml:space="preserve">Designing curricula that accommodate multiple languages without diluting academic standards is a significant challenge.</w:t>
      </w:r>
    </w:p>
    <w:p>
      <w:pPr>
        <w:numPr>
          <w:ilvl w:val="0"/>
          <w:numId w:val="1001"/>
        </w:numPr>
        <w:pStyle w:val="Compact"/>
      </w:pPr>
      <w:r>
        <w:rPr>
          <w:bCs/>
          <w:b/>
        </w:rPr>
        <w:t xml:space="preserve">Resource Constraints:</w:t>
      </w:r>
      <w:r>
        <w:t xml:space="preserve"> </w:t>
      </w:r>
      <w:r>
        <w:t xml:space="preserve">Public schools in Mumbai often lack infrastructure for advanced teaching methods, forcing Curriculum Developers to prioritize cost-effective solutions.</w:t>
      </w:r>
    </w:p>
    <w:p>
      <w:pPr>
        <w:numPr>
          <w:ilvl w:val="0"/>
          <w:numId w:val="1001"/>
        </w:numPr>
        <w:pStyle w:val="Compact"/>
      </w:pPr>
      <w:r>
        <w:rPr>
          <w:bCs/>
          <w:b/>
        </w:rPr>
        <w:t xml:space="preserve">Digital Divide:</w:t>
      </w:r>
      <w:r>
        <w:t xml:space="preserve"> </w:t>
      </w:r>
      <w:r>
        <w:t xml:space="preserve">While private institutions leverage AI-driven tools, public schools struggle with internet access and device availability.</w:t>
      </w:r>
    </w:p>
    <w:bookmarkEnd w:id="24"/>
    <w:bookmarkStart w:id="25" w:name="opportunities-for-innovation"/>
    <w:p>
      <w:pPr>
        <w:pStyle w:val="Heading3"/>
      </w:pPr>
      <w:r>
        <w:t xml:space="preserve">4.2 Opportunities for Innovation</w:t>
      </w:r>
    </w:p>
    <w:p>
      <w:pPr>
        <w:pStyle w:val="FirstParagraph"/>
      </w:pPr>
      <w:r>
        <w:t xml:space="preserve">Mumbai’s tech-savvy population provides a unique opportunity for Curriculum Developers to pilot digital learning platforms. For example, the Mumbai-based NGO "Digital Learning Initiative" has collaborated with Curriculum Developers to create multilingual e-learning modules that cater to migrant communities.</w:t>
      </w:r>
    </w:p>
    <w:p>
      <w:pPr>
        <w:pStyle w:val="BodyText"/>
      </w:pPr>
      <w:r>
        <w:t xml:space="preserve">Moreover, Mumbai’s cultural diversity is seen as a strength. A 2022 study by the Indian Institute of Technology Bombay highlighted how integrating local art forms and history into curricula enhances student engagement and retention.</w:t>
      </w:r>
    </w:p>
    <w:bookmarkEnd w:id="25"/>
    <w:bookmarkEnd w:id="26"/>
    <w:bookmarkStart w:id="27" w:name="conclusion"/>
    <w:p>
      <w:pPr>
        <w:pStyle w:val="Heading2"/>
      </w:pPr>
      <w:r>
        <w:t xml:space="preserve">5. Conclusion</w:t>
      </w:r>
    </w:p>
    <w:p>
      <w:pPr>
        <w:pStyle w:val="FirstParagraph"/>
      </w:pPr>
      <w:r>
        <w:t xml:space="preserve">This Master Thesis underscores the transformative potential of Curriculum Developers in Mumbai’s educational landscape. By addressing challenges such as linguistic diversity, resource gaps, and technological disparities, these professionals are instrumental in shaping a more inclusive education system that aligns with India’s national goals while respecting Mumbai’s unique socio-cultural context.</w:t>
      </w:r>
    </w:p>
    <w:p>
      <w:pPr>
        <w:pStyle w:val="BodyText"/>
      </w:pPr>
      <w:r>
        <w:t xml:space="preserve">The findings advocate for increased funding for Curriculum Development programs in public schools and greater collaboration between policymakers and educators. As Mumbai continues to evolve as a global hub, the role of Curriculum Developers will remain central to ensuring equitable access to quality education.</w:t>
      </w:r>
    </w:p>
    <w:bookmarkEnd w:id="27"/>
    <w:bookmarkStart w:id="28" w:name="references"/>
    <w:p>
      <w:pPr>
        <w:pStyle w:val="Heading2"/>
      </w:pPr>
      <w:r>
        <w:t xml:space="preserve">References</w:t>
      </w:r>
    </w:p>
    <w:p>
      <w:pPr>
        <w:numPr>
          <w:ilvl w:val="0"/>
          <w:numId w:val="1002"/>
        </w:numPr>
        <w:pStyle w:val="Compact"/>
      </w:pPr>
      <w:r>
        <w:t xml:space="preserve">Kumar, R. (2018). "Contextualizing Curricula in Urban India." Journal of Educational Research, 45(3), 112-130.</w:t>
      </w:r>
    </w:p>
    <w:p>
      <w:pPr>
        <w:numPr>
          <w:ilvl w:val="0"/>
          <w:numId w:val="1002"/>
        </w:numPr>
        <w:pStyle w:val="Compact"/>
      </w:pPr>
      <w:r>
        <w:t xml:space="preserve">Mumbai University School of Education. (2021). "Curriculum Innovation in Mumbai: A Policy Brief."</w:t>
      </w:r>
    </w:p>
    <w:p>
      <w:pPr>
        <w:numPr>
          <w:ilvl w:val="0"/>
          <w:numId w:val="1002"/>
        </w:numPr>
        <w:pStyle w:val="Compact"/>
      </w:pPr>
      <w:r>
        <w:t xml:space="preserve">UNESCO India. (2020). "Digital Learning for Inclusive Growth."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India Mumbai</dc:title>
  <dc:creator/>
  <dc:language>en</dc:language>
  <cp:keywords/>
  <dcterms:created xsi:type="dcterms:W3CDTF">2026-04-24T07:42:04Z</dcterms:created>
  <dcterms:modified xsi:type="dcterms:W3CDTF">2026-04-24T07:42:04Z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