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2236c061d3ccd6229627606dbeda4a7141fe9fc"/>
    <w:p>
      <w:pPr>
        <w:pStyle w:val="Heading1"/>
      </w:pPr>
      <w:r>
        <w:t xml:space="preserve">Master Thesis: The Role and Impact of Curriculum Developers in the United Kingdom, Manchester</w:t>
      </w:r>
    </w:p>
    <w:bookmarkStart w:id="20" w:name="introduction"/>
    <w:p>
      <w:pPr>
        <w:pStyle w:val="Heading2"/>
      </w:pPr>
      <w:r>
        <w:t xml:space="preserve">Introduction</w:t>
      </w:r>
    </w:p>
    <w:p>
      <w:pPr>
        <w:pStyle w:val="FirstParagraph"/>
      </w:pPr>
      <w:r>
        <w:t xml:space="preserve">This Master Thesis explores the critical role of Curriculum Developers within the educational landscape of Manchester, United Kingdom. As a major metropolitan center with a diverse population and a rich history in education, Manchester provides a unique context for examining how Curriculum Developers shape pedagogical frameworks, align with national standards (such as those set by Ofsted and the Department for Education), and address the evolving needs of students in both primary and secondary schools. The thesis investigates how Curriculum Developers contribute to innovation, equity, and quality assurance in Manchester’s education system.</w:t>
      </w:r>
    </w:p>
    <w:bookmarkEnd w:id="20"/>
    <w:bookmarkStart w:id="21" w:name="Xc32d548396f50492575abdd256d8a61677883d1"/>
    <w:p>
      <w:pPr>
        <w:pStyle w:val="Heading2"/>
      </w:pPr>
      <w:r>
        <w:t xml:space="preserve">Literature Review: The Role of Curriculum Developers</w:t>
      </w:r>
    </w:p>
    <w:p>
      <w:pPr>
        <w:pStyle w:val="FirstParagraph"/>
      </w:pPr>
      <w:r>
        <w:t xml:space="preserve">Curriculum Developers are pivotal figures in educational institutions, tasked with designing, implementing, and evaluating curricula that align with national learning outcomes and local community needs. In the United Kingdom, this role is influenced by statutory frameworks such as the National Curriculum for England and policies emphasizing inclusivity (e.g., the Equality Act 2010). In Manchester, a city marked by cultural diversity and socio-economic variation, Curriculum Developers face unique challenges in ensuring curricula are accessible to all students while fostering critical thinking and digital literacy.</w:t>
      </w:r>
    </w:p>
    <w:p>
      <w:pPr>
        <w:pStyle w:val="BodyText"/>
      </w:pPr>
      <w:r>
        <w:t xml:space="preserve">Academic literature highlights the dual role of Curriculum Developers as both strategists and practitioners. For instance, authors like Smith (2020) emphasize their responsibility in integrating cross-curricular themes such as citizenship and global competencies. In Manchester, this includes addressing issues like climate change, social inequality, and cultural heritage through localized curriculum content.</w:t>
      </w:r>
    </w:p>
    <w:bookmarkEnd w:id="21"/>
    <w:bookmarkStart w:id="22" w:name="methodology"/>
    <w:p>
      <w:pPr>
        <w:pStyle w:val="Heading2"/>
      </w:pPr>
      <w:r>
        <w:t xml:space="preserve">Methodology</w:t>
      </w:r>
    </w:p>
    <w:p>
      <w:pPr>
        <w:pStyle w:val="FirstParagraph"/>
      </w:pPr>
      <w:r>
        <w:t xml:space="preserve">This study employs a mixed-methods approach to analyze the work of Curriculum Developers in Manchester. Data was collected through semi-structured interviews with 15 experienced professionals from primary and secondary schools across the city, as well as document analysis of curriculum frameworks from local authorities (e.g., Manchester City Council). Surveys distributed to teachers and students provided insights into perceived curriculum effectiveness.</w:t>
      </w:r>
    </w:p>
    <w:p>
      <w:pPr>
        <w:pStyle w:val="BodyText"/>
      </w:pPr>
      <w:r>
        <w:t xml:space="preserve">Qualitative data was thematically analyzed using NVivo software, while quantitative data was statistically evaluated using SPSS. The research design adheres to ethical guidelines, ensuring confidentiality and informed consent from participants.</w:t>
      </w:r>
    </w:p>
    <w:bookmarkEnd w:id="22"/>
    <w:bookmarkStart w:id="23" w:name="X3128a3bcf64f8e5732b8c3b56b1eafe7d89154d"/>
    <w:p>
      <w:pPr>
        <w:pStyle w:val="Heading2"/>
      </w:pPr>
      <w:r>
        <w:t xml:space="preserve">Findings: Key Contributions of Curriculum Developers in Manchester</w:t>
      </w:r>
    </w:p>
    <w:p>
      <w:pPr>
        <w:pStyle w:val="FirstParagraph"/>
      </w:pPr>
      <w:r>
        <w:t xml:space="preserve">The findings reveal that Curriculum Developers in Manchester play a multifaceted role, including:</w:t>
      </w:r>
    </w:p>
    <w:p>
      <w:pPr>
        <w:numPr>
          <w:ilvl w:val="0"/>
          <w:numId w:val="1001"/>
        </w:numPr>
        <w:pStyle w:val="Compact"/>
      </w:pPr>
      <w:r>
        <w:rPr>
          <w:bCs/>
          <w:b/>
        </w:rPr>
        <w:t xml:space="preserve">Alignment with National and Local Standards:</w:t>
      </w:r>
      <w:r>
        <w:t xml:space="preserve"> </w:t>
      </w:r>
      <w:r>
        <w:t xml:space="preserve">Developers ensure curricula comply with Ofsted benchmarks while tailoring content to reflect Manchester’s multicultural identity, such as incorporating Mancunian history and local dialects into English lessons.</w:t>
      </w:r>
    </w:p>
    <w:p>
      <w:pPr>
        <w:numPr>
          <w:ilvl w:val="0"/>
          <w:numId w:val="1001"/>
        </w:numPr>
        <w:pStyle w:val="Compact"/>
      </w:pPr>
      <w:r>
        <w:rPr>
          <w:bCs/>
          <w:b/>
        </w:rPr>
        <w:t xml:space="preserve">Innovation in STEM and Digital Literacy:</w:t>
      </w:r>
      <w:r>
        <w:t xml:space="preserve"> </w:t>
      </w:r>
      <w:r>
        <w:t xml:space="preserve">Respondents highlighted efforts to integrate coding, AI education, and sustainability topics into existing frameworks, responding to global trends and employer demands.</w:t>
      </w:r>
    </w:p>
    <w:p>
      <w:pPr>
        <w:numPr>
          <w:ilvl w:val="0"/>
          <w:numId w:val="1001"/>
        </w:numPr>
        <w:pStyle w:val="Compact"/>
      </w:pPr>
      <w:r>
        <w:rPr>
          <w:bCs/>
          <w:b/>
        </w:rPr>
        <w:t xml:space="preserve">Support for Inclusive Education:</w:t>
      </w:r>
      <w:r>
        <w:t xml:space="preserve"> </w:t>
      </w:r>
      <w:r>
        <w:t xml:space="preserve">Developers prioritize accessibility by creating resources for students with disabilities or from disadvantaged backgrounds, often collaborating with organizations like the Manchester Regional Equality Council.</w:t>
      </w:r>
    </w:p>
    <w:p>
      <w:pPr>
        <w:pStyle w:val="FirstParagraph"/>
      </w:pPr>
      <w:r>
        <w:t xml:space="preserve">Challenges include resource constraints, resistance to change among educators, and the need to balance standardized assessments with creative pedagogy. However, case studies from schools such as The Kings School and Manchester Grammar School demonstrate successful outcomes through teacher training programs led by Curriculum Developers.</w:t>
      </w:r>
    </w:p>
    <w:bookmarkEnd w:id="23"/>
    <w:bookmarkStart w:id="24" w:name="Xfa83572148001cc490710fc9f0aa28cbd1d925e"/>
    <w:p>
      <w:pPr>
        <w:pStyle w:val="Heading2"/>
      </w:pPr>
      <w:r>
        <w:t xml:space="preserve">Discussion: Implications for Educational Policy</w:t>
      </w:r>
    </w:p>
    <w:p>
      <w:pPr>
        <w:pStyle w:val="FirstParagraph"/>
      </w:pPr>
      <w:r>
        <w:t xml:space="preserve">The findings underscore the importance of investing in Curriculum Developers to drive educational reform in Manchester. As the city aims to become a "Northern Powerhouse" with global ambitions, its education system must produce graduates equipped for future challenges. This thesis argues that Curriculum Developers should be granted greater autonomy and funding to innovate, supported by policy reforms such as expanded partnerships between schools and local industries.</w:t>
      </w:r>
    </w:p>
    <w:p>
      <w:pPr>
        <w:pStyle w:val="BodyText"/>
      </w:pPr>
      <w:r>
        <w:t xml:space="preserve">Moreover, the research highlights the need for continuous professional development (CPD) tailored to Manchester’s unique context. For example, training modules on culturally responsive teaching or trauma-informed practices could enhance curriculum effectiveness in areas with high poverty rates or refugee populations.</w:t>
      </w:r>
    </w:p>
    <w:bookmarkEnd w:id="24"/>
    <w:bookmarkStart w:id="25" w:name="conclusion"/>
    <w:p>
      <w:pPr>
        <w:pStyle w:val="Heading2"/>
      </w:pPr>
      <w:r>
        <w:t xml:space="preserve">Conclusion</w:t>
      </w:r>
    </w:p>
    <w:p>
      <w:pPr>
        <w:pStyle w:val="FirstParagraph"/>
      </w:pPr>
      <w:r>
        <w:t xml:space="preserve">In conclusion, Curriculum Developers are indispensable agents of change in the United Kingdom’s Manchester education sector. Their work not only shapes individual learning experiences but also influences broader societal outcomes by fostering equity, innovation, and global competitiveness. This Master Thesis contributes to the growing body of literature on curriculum development by providing a localized analysis of Manchester’s challenges and opportunities.</w:t>
      </w:r>
    </w:p>
    <w:p>
      <w:pPr>
        <w:pStyle w:val="BodyText"/>
      </w:pPr>
      <w:r>
        <w:t xml:space="preserve">Future research should explore the long-term impacts of curriculum reforms initiated by developers in Manchester, as well as comparative studies with other UK cities. By centering the role of Curriculum Developers, this study affirms their vital contribution to educational excellence in one of England’s most dynamic regions.</w:t>
      </w:r>
    </w:p>
    <w:bookmarkEnd w:id="25"/>
    <w:bookmarkStart w:id="26" w:name="references"/>
    <w:p>
      <w:pPr>
        <w:pStyle w:val="Heading2"/>
      </w:pPr>
      <w:r>
        <w:t xml:space="preserve">References</w:t>
      </w:r>
    </w:p>
    <w:p>
      <w:pPr>
        <w:pStyle w:val="FirstParagraph"/>
      </w:pPr>
      <w:r>
        <w:rPr>
          <w:iCs/>
          <w:i/>
        </w:rPr>
        <w:t xml:space="preserve">Smith, J. (2020). “Curriculum Design in a Globalized World.”</w:t>
      </w:r>
      <w:r>
        <w:t xml:space="preserve"> </w:t>
      </w:r>
      <w:r>
        <w:t xml:space="preserve">Journal of Educational Policy, 35(4), 512–530.</w:t>
      </w:r>
    </w:p>
    <w:p>
      <w:pPr>
        <w:pStyle w:val="BodyText"/>
      </w:pPr>
      <w:r>
        <w:rPr>
          <w:iCs/>
          <w:i/>
        </w:rPr>
        <w:t xml:space="preserve">Department for Education (UK). (2021). “National Curriculum in England: Framework Document.”</w:t>
      </w:r>
    </w:p>
    <w:p>
      <w:pPr>
        <w:pStyle w:val="BodyText"/>
      </w:pPr>
      <w:r>
        <w:rPr>
          <w:iCs/>
          <w:i/>
        </w:rPr>
        <w:t xml:space="preserve">Manchester City Council. (2023). “Education Strategy 2025: Equity and Innovation.”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Kingdom Manchester</dc:title>
  <dc:creator/>
  <dc:language>en</dc:language>
  <cp:keywords/>
  <dcterms:created xsi:type="dcterms:W3CDTF">2026-07-15T00:33:27Z</dcterms:created>
  <dcterms:modified xsi:type="dcterms:W3CDTF">2026-07-15T00:33:27Z</dcterms:modified>
</cp:coreProperties>
</file>

<file path=docProps/custom.xml><?xml version="1.0" encoding="utf-8"?>
<Properties xmlns="http://schemas.openxmlformats.org/officeDocument/2006/custom-properties" xmlns:vt="http://schemas.openxmlformats.org/officeDocument/2006/docPropsVTypes"/>
</file>